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049" w:rsidRDefault="00A56087">
      <w:pPr>
        <w:pStyle w:val="Balk1"/>
        <w:spacing w:before="74" w:line="388" w:lineRule="auto"/>
        <w:ind w:left="3283" w:hanging="2072"/>
      </w:pPr>
      <w:r>
        <w:t>BİLİMSEL</w:t>
      </w:r>
      <w:r>
        <w:rPr>
          <w:spacing w:val="-7"/>
        </w:rPr>
        <w:t xml:space="preserve"> </w:t>
      </w:r>
      <w:r>
        <w:t>ARAŞTIRMA</w:t>
      </w:r>
      <w:r>
        <w:rPr>
          <w:spacing w:val="-7"/>
        </w:rPr>
        <w:t xml:space="preserve"> </w:t>
      </w:r>
      <w:r>
        <w:t>PROJELERİNDE</w:t>
      </w:r>
      <w:r>
        <w:rPr>
          <w:spacing w:val="-7"/>
        </w:rPr>
        <w:t xml:space="preserve"> </w:t>
      </w:r>
      <w:r>
        <w:t>BURSİYER</w:t>
      </w:r>
      <w:r>
        <w:rPr>
          <w:spacing w:val="-7"/>
        </w:rPr>
        <w:t xml:space="preserve"> </w:t>
      </w:r>
      <w:r>
        <w:t>ÇALIŞTIRILMASINA YÖNELİK UYGULAMA ESASLARI</w:t>
      </w:r>
    </w:p>
    <w:p w:rsidR="00B20049" w:rsidRDefault="00B20049">
      <w:pPr>
        <w:pStyle w:val="GvdeMetni"/>
        <w:spacing w:before="156"/>
        <w:ind w:left="0"/>
        <w:jc w:val="left"/>
        <w:rPr>
          <w:b/>
        </w:rPr>
      </w:pPr>
    </w:p>
    <w:p w:rsidR="00B20049" w:rsidRDefault="00A56087">
      <w:pPr>
        <w:pStyle w:val="GvdeMetni"/>
        <w:spacing w:line="276" w:lineRule="auto"/>
        <w:ind w:right="135" w:firstLine="566"/>
      </w:pPr>
      <w:proofErr w:type="gramStart"/>
      <w:r>
        <w:t xml:space="preserve">16.07.2020 tarih ve 31187 sayılı </w:t>
      </w:r>
      <w:r>
        <w:rPr>
          <w:i/>
        </w:rPr>
        <w:t xml:space="preserve">Yükseköğretim Kurumları Bilimsel Araştırma Projeleri Hakkında Yönetmelik </w:t>
      </w:r>
      <w:r>
        <w:t xml:space="preserve">çerçevesinde </w:t>
      </w:r>
      <w:proofErr w:type="spellStart"/>
      <w:r>
        <w:t>bursiyer</w:t>
      </w:r>
      <w:proofErr w:type="spellEnd"/>
      <w:r>
        <w:rPr>
          <w:spacing w:val="-1"/>
        </w:rPr>
        <w:t xml:space="preserve"> </w:t>
      </w:r>
      <w:r>
        <w:t>çalıştırılmasıyla</w:t>
      </w:r>
      <w:r>
        <w:rPr>
          <w:spacing w:val="-2"/>
        </w:rPr>
        <w:t xml:space="preserve"> </w:t>
      </w:r>
      <w:r>
        <w:t>ilgili</w:t>
      </w:r>
      <w:r>
        <w:rPr>
          <w:spacing w:val="-1"/>
        </w:rPr>
        <w:t xml:space="preserve"> </w:t>
      </w:r>
      <w:r>
        <w:t>maddesi (Madde 13, 13/A,</w:t>
      </w:r>
      <w:r>
        <w:rPr>
          <w:spacing w:val="-3"/>
        </w:rPr>
        <w:t xml:space="preserve"> </w:t>
      </w:r>
      <w:r>
        <w:t>13/B) gereğince</w:t>
      </w:r>
      <w:r>
        <w:rPr>
          <w:spacing w:val="-2"/>
        </w:rPr>
        <w:t xml:space="preserve"> </w:t>
      </w:r>
      <w:r>
        <w:t>BAP</w:t>
      </w:r>
      <w:r>
        <w:rPr>
          <w:spacing w:val="-2"/>
        </w:rPr>
        <w:t xml:space="preserve"> </w:t>
      </w:r>
      <w:r>
        <w:t xml:space="preserve">Tez </w:t>
      </w:r>
      <w:proofErr w:type="spellStart"/>
      <w:r>
        <w:t>Projleri</w:t>
      </w:r>
      <w:proofErr w:type="spellEnd"/>
      <w:r>
        <w:t xml:space="preserve"> başvurularında personel çalıştırılması öngörüldüğü takdirde;</w:t>
      </w:r>
      <w:r>
        <w:rPr>
          <w:spacing w:val="40"/>
        </w:rPr>
        <w:t xml:space="preserve"> </w:t>
      </w:r>
      <w:r>
        <w:t xml:space="preserve">BAP Komisyonu tarafından yapılan değerlendirmeler sonucunda herhangi bir kurumdan izin veya vize alınmaksızın Maliye Bakanlığı ve Devlet Personel Başkanlığı tarafından belirlenen ücret tavanlarını aşmayacak şekilde projelerde sözleşmeli olarak </w:t>
      </w:r>
      <w:proofErr w:type="spellStart"/>
      <w:r>
        <w:t>bursiyer</w:t>
      </w:r>
      <w:proofErr w:type="spellEnd"/>
      <w:r>
        <w:t xml:space="preserve"> statüsünde personel çalışabilir.</w:t>
      </w:r>
      <w:proofErr w:type="gramEnd"/>
    </w:p>
    <w:p w:rsidR="00B20049" w:rsidRDefault="00A56087">
      <w:pPr>
        <w:pStyle w:val="GvdeMetni"/>
        <w:spacing w:before="119" w:line="276" w:lineRule="auto"/>
        <w:ind w:right="135" w:firstLine="566"/>
      </w:pPr>
      <w:proofErr w:type="gramStart"/>
      <w:r>
        <w:t xml:space="preserve">İlgili mevzuatı gereğince yapılması gereken zorunlu ödemeler, toplam proje maliyeti içinde kalmak kaydıyla ödenebilir kararı gereğince; BAP Tez Projeleri’nde </w:t>
      </w:r>
      <w:proofErr w:type="spellStart"/>
      <w:r>
        <w:t>bursiyer</w:t>
      </w:r>
      <w:proofErr w:type="spellEnd"/>
      <w:r>
        <w:t xml:space="preserve"> çalıştırmak amacıyla ayrılacak ödenek mali yıl BAP toplam genel bütçesinin %20 sini geçmeyecek şekilde her yıl Bilimsel Araştırma Projeleri Komisyonu’nca</w:t>
      </w:r>
      <w:r>
        <w:rPr>
          <w:spacing w:val="-14"/>
        </w:rPr>
        <w:t xml:space="preserve"> </w:t>
      </w:r>
      <w:r>
        <w:t>değerlendirilerek</w:t>
      </w:r>
      <w:r>
        <w:rPr>
          <w:spacing w:val="-14"/>
        </w:rPr>
        <w:t xml:space="preserve"> </w:t>
      </w:r>
      <w:r>
        <w:t>tez</w:t>
      </w:r>
      <w:r>
        <w:rPr>
          <w:spacing w:val="-14"/>
        </w:rPr>
        <w:t xml:space="preserve"> </w:t>
      </w:r>
      <w:proofErr w:type="spellStart"/>
      <w:r>
        <w:t>bursiyerlerine</w:t>
      </w:r>
      <w:proofErr w:type="spellEnd"/>
      <w:r>
        <w:rPr>
          <w:spacing w:val="-13"/>
        </w:rPr>
        <w:t xml:space="preserve"> </w:t>
      </w:r>
      <w:r>
        <w:t>ödenecek</w:t>
      </w:r>
      <w:r>
        <w:rPr>
          <w:spacing w:val="-14"/>
        </w:rPr>
        <w:t xml:space="preserve"> </w:t>
      </w:r>
      <w:r>
        <w:t>aylık</w:t>
      </w:r>
      <w:r>
        <w:rPr>
          <w:spacing w:val="-14"/>
        </w:rPr>
        <w:t xml:space="preserve"> </w:t>
      </w:r>
      <w:r>
        <w:t>brüt</w:t>
      </w:r>
      <w:r>
        <w:rPr>
          <w:spacing w:val="-14"/>
        </w:rPr>
        <w:t xml:space="preserve"> </w:t>
      </w:r>
      <w:r>
        <w:t>ücret</w:t>
      </w:r>
      <w:r>
        <w:rPr>
          <w:spacing w:val="-11"/>
        </w:rPr>
        <w:t xml:space="preserve"> </w:t>
      </w:r>
      <w:r>
        <w:t>her</w:t>
      </w:r>
      <w:r>
        <w:rPr>
          <w:spacing w:val="-12"/>
        </w:rPr>
        <w:t xml:space="preserve"> </w:t>
      </w:r>
      <w:r>
        <w:t>yıl</w:t>
      </w:r>
      <w:r>
        <w:rPr>
          <w:spacing w:val="-12"/>
        </w:rPr>
        <w:t xml:space="preserve"> </w:t>
      </w:r>
      <w:r>
        <w:t>ocak</w:t>
      </w:r>
      <w:r>
        <w:rPr>
          <w:spacing w:val="-14"/>
        </w:rPr>
        <w:t xml:space="preserve"> </w:t>
      </w:r>
      <w:r>
        <w:t>ayında</w:t>
      </w:r>
      <w:r>
        <w:rPr>
          <w:spacing w:val="-13"/>
        </w:rPr>
        <w:t xml:space="preserve"> </w:t>
      </w:r>
      <w:r>
        <w:t>S.Ü</w:t>
      </w:r>
      <w:r>
        <w:rPr>
          <w:spacing w:val="-14"/>
        </w:rPr>
        <w:t xml:space="preserve"> </w:t>
      </w:r>
      <w:r>
        <w:t>Yönetim Kurulu</w:t>
      </w:r>
      <w:r>
        <w:rPr>
          <w:spacing w:val="-10"/>
        </w:rPr>
        <w:t xml:space="preserve"> </w:t>
      </w:r>
      <w:r>
        <w:t>tarafından</w:t>
      </w:r>
      <w:r>
        <w:rPr>
          <w:spacing w:val="-9"/>
        </w:rPr>
        <w:t xml:space="preserve"> </w:t>
      </w:r>
      <w:r>
        <w:t>belirlenir.</w:t>
      </w:r>
      <w:r>
        <w:rPr>
          <w:spacing w:val="-5"/>
        </w:rPr>
        <w:t xml:space="preserve"> </w:t>
      </w:r>
      <w:proofErr w:type="gramEnd"/>
      <w:r>
        <w:t>Bu</w:t>
      </w:r>
      <w:r>
        <w:rPr>
          <w:spacing w:val="-7"/>
        </w:rPr>
        <w:t xml:space="preserve"> </w:t>
      </w:r>
      <w:r>
        <w:t>kapsamda</w:t>
      </w:r>
      <w:r>
        <w:rPr>
          <w:spacing w:val="-7"/>
        </w:rPr>
        <w:t xml:space="preserve"> </w:t>
      </w:r>
      <w:r>
        <w:t>aşağıda</w:t>
      </w:r>
      <w:r>
        <w:rPr>
          <w:spacing w:val="-9"/>
        </w:rPr>
        <w:t xml:space="preserve"> </w:t>
      </w:r>
      <w:r>
        <w:t>belirtilen</w:t>
      </w:r>
      <w:r>
        <w:rPr>
          <w:spacing w:val="-9"/>
        </w:rPr>
        <w:t xml:space="preserve"> </w:t>
      </w:r>
      <w:r>
        <w:t>esaslar</w:t>
      </w:r>
      <w:r>
        <w:rPr>
          <w:spacing w:val="-6"/>
        </w:rPr>
        <w:t xml:space="preserve"> </w:t>
      </w:r>
      <w:r>
        <w:t>ve</w:t>
      </w:r>
      <w:r>
        <w:rPr>
          <w:spacing w:val="-9"/>
        </w:rPr>
        <w:t xml:space="preserve"> </w:t>
      </w:r>
      <w:r>
        <w:t>ilgili</w:t>
      </w:r>
      <w:r>
        <w:rPr>
          <w:spacing w:val="-8"/>
        </w:rPr>
        <w:t xml:space="preserve"> </w:t>
      </w:r>
      <w:r>
        <w:t>yasal</w:t>
      </w:r>
      <w:r>
        <w:rPr>
          <w:spacing w:val="-11"/>
        </w:rPr>
        <w:t xml:space="preserve"> </w:t>
      </w:r>
      <w:r>
        <w:t>mevzuat</w:t>
      </w:r>
      <w:r>
        <w:rPr>
          <w:spacing w:val="-6"/>
        </w:rPr>
        <w:t xml:space="preserve"> </w:t>
      </w:r>
      <w:r>
        <w:t>çerçevesinde</w:t>
      </w:r>
      <w:r>
        <w:rPr>
          <w:spacing w:val="-9"/>
        </w:rPr>
        <w:t xml:space="preserve"> </w:t>
      </w:r>
      <w:r>
        <w:t xml:space="preserve">işlem </w:t>
      </w:r>
      <w:r>
        <w:rPr>
          <w:spacing w:val="-2"/>
        </w:rPr>
        <w:t>yapılır.</w:t>
      </w:r>
    </w:p>
    <w:p w:rsidR="00B20049" w:rsidRDefault="00A56087">
      <w:pPr>
        <w:pStyle w:val="ListeParagraf"/>
        <w:numPr>
          <w:ilvl w:val="0"/>
          <w:numId w:val="2"/>
        </w:numPr>
        <w:tabs>
          <w:tab w:val="left" w:pos="429"/>
        </w:tabs>
        <w:spacing w:before="121" w:line="268" w:lineRule="auto"/>
        <w:ind w:right="139"/>
        <w:jc w:val="both"/>
      </w:pPr>
      <w:proofErr w:type="spellStart"/>
      <w:r>
        <w:t>Bursiyer</w:t>
      </w:r>
      <w:proofErr w:type="spellEnd"/>
      <w:r>
        <w:rPr>
          <w:spacing w:val="-14"/>
        </w:rPr>
        <w:t xml:space="preserve"> </w:t>
      </w:r>
      <w:r>
        <w:t>için</w:t>
      </w:r>
      <w:r>
        <w:rPr>
          <w:spacing w:val="-14"/>
        </w:rPr>
        <w:t xml:space="preserve"> </w:t>
      </w:r>
      <w:r>
        <w:t>yapılacak</w:t>
      </w:r>
      <w:r>
        <w:rPr>
          <w:spacing w:val="-14"/>
        </w:rPr>
        <w:t xml:space="preserve"> </w:t>
      </w:r>
      <w:r>
        <w:t>ödemeler</w:t>
      </w:r>
      <w:r>
        <w:rPr>
          <w:spacing w:val="-10"/>
        </w:rPr>
        <w:t xml:space="preserve"> </w:t>
      </w:r>
      <w:r>
        <w:t>toplam</w:t>
      </w:r>
      <w:r>
        <w:rPr>
          <w:spacing w:val="-14"/>
        </w:rPr>
        <w:t xml:space="preserve"> </w:t>
      </w:r>
      <w:r>
        <w:t>BAP</w:t>
      </w:r>
      <w:r>
        <w:rPr>
          <w:spacing w:val="-12"/>
        </w:rPr>
        <w:t xml:space="preserve"> </w:t>
      </w:r>
      <w:r>
        <w:t>proje</w:t>
      </w:r>
      <w:r>
        <w:rPr>
          <w:spacing w:val="-14"/>
        </w:rPr>
        <w:t xml:space="preserve"> </w:t>
      </w:r>
      <w:r>
        <w:t>tavanlarını</w:t>
      </w:r>
      <w:r>
        <w:rPr>
          <w:spacing w:val="-11"/>
        </w:rPr>
        <w:t xml:space="preserve"> </w:t>
      </w:r>
      <w:r>
        <w:t>geçemez</w:t>
      </w:r>
      <w:r>
        <w:rPr>
          <w:spacing w:val="-11"/>
        </w:rPr>
        <w:t xml:space="preserve"> </w:t>
      </w:r>
      <w:r>
        <w:t>ve</w:t>
      </w:r>
      <w:r>
        <w:rPr>
          <w:spacing w:val="-12"/>
        </w:rPr>
        <w:t xml:space="preserve"> </w:t>
      </w:r>
      <w:r>
        <w:t>bu</w:t>
      </w:r>
      <w:r>
        <w:rPr>
          <w:spacing w:val="-12"/>
        </w:rPr>
        <w:t xml:space="preserve"> </w:t>
      </w:r>
      <w:r>
        <w:t>amaçla</w:t>
      </w:r>
      <w:r>
        <w:rPr>
          <w:spacing w:val="-14"/>
        </w:rPr>
        <w:t xml:space="preserve"> </w:t>
      </w:r>
      <w:r>
        <w:t>ek</w:t>
      </w:r>
      <w:r>
        <w:rPr>
          <w:spacing w:val="-14"/>
        </w:rPr>
        <w:t xml:space="preserve"> </w:t>
      </w:r>
      <w:r>
        <w:t>ödenek/fasıl</w:t>
      </w:r>
      <w:r>
        <w:rPr>
          <w:spacing w:val="-13"/>
        </w:rPr>
        <w:t xml:space="preserve"> </w:t>
      </w:r>
      <w:r>
        <w:t>aktarımı talep edilemez.</w:t>
      </w:r>
    </w:p>
    <w:p w:rsidR="00B20049" w:rsidRDefault="00A56087">
      <w:pPr>
        <w:pStyle w:val="ListeParagraf"/>
        <w:numPr>
          <w:ilvl w:val="0"/>
          <w:numId w:val="2"/>
        </w:numPr>
        <w:tabs>
          <w:tab w:val="left" w:pos="429"/>
        </w:tabs>
        <w:spacing w:before="130" w:line="268" w:lineRule="auto"/>
        <w:ind w:right="142"/>
        <w:jc w:val="both"/>
      </w:pPr>
      <w:r>
        <w:t xml:space="preserve">Çalıştırılmak istenen </w:t>
      </w:r>
      <w:proofErr w:type="spellStart"/>
      <w:r>
        <w:t>bursiyerin</w:t>
      </w:r>
      <w:proofErr w:type="spellEnd"/>
      <w:r>
        <w:t xml:space="preserve"> projeye sağlayacağı katkı, işinin tanımı, niteliği ve gerekçesi proje başvurusunda ayrıntılı olarak açıklanmalıdır.</w:t>
      </w:r>
    </w:p>
    <w:p w:rsidR="00B20049" w:rsidRDefault="00A56087">
      <w:pPr>
        <w:pStyle w:val="ListeParagraf"/>
        <w:numPr>
          <w:ilvl w:val="0"/>
          <w:numId w:val="2"/>
        </w:numPr>
        <w:tabs>
          <w:tab w:val="left" w:pos="429"/>
        </w:tabs>
        <w:spacing w:before="127" w:line="271" w:lineRule="auto"/>
        <w:ind w:right="138"/>
        <w:jc w:val="both"/>
      </w:pPr>
      <w:r>
        <w:t xml:space="preserve">Projede çalışacak </w:t>
      </w:r>
      <w:proofErr w:type="spellStart"/>
      <w:r>
        <w:t>bursiyerin</w:t>
      </w:r>
      <w:proofErr w:type="spellEnd"/>
      <w:r>
        <w:t xml:space="preserve"> hali hazırda herhangi bir kurum veya kuruluşta ücret karşılığı çalışmıyor olması gerekir. </w:t>
      </w:r>
      <w:proofErr w:type="spellStart"/>
      <w:r>
        <w:t>Bursiyerlik</w:t>
      </w:r>
      <w:proofErr w:type="spellEnd"/>
      <w:r>
        <w:t xml:space="preserve"> süresi içerisinde ücret karşılığı herhangi bir işe başladığı takdirde ivedilikle proje yürütücüsüne ve BAP Koordinatörlüğü’ne bildirmek zorundadır.</w:t>
      </w:r>
    </w:p>
    <w:p w:rsidR="00B20049" w:rsidRDefault="00A56087">
      <w:pPr>
        <w:pStyle w:val="ListeParagraf"/>
        <w:numPr>
          <w:ilvl w:val="0"/>
          <w:numId w:val="2"/>
        </w:numPr>
        <w:tabs>
          <w:tab w:val="left" w:pos="429"/>
        </w:tabs>
        <w:spacing w:before="127" w:line="268" w:lineRule="auto"/>
        <w:ind w:right="139"/>
        <w:jc w:val="both"/>
      </w:pPr>
      <w:r>
        <w:t xml:space="preserve">Sadece üniversitemiz lisansüstü öğrencileri projelerde </w:t>
      </w:r>
      <w:proofErr w:type="spellStart"/>
      <w:r>
        <w:t>bursiyer</w:t>
      </w:r>
      <w:proofErr w:type="spellEnd"/>
      <w:r>
        <w:t xml:space="preserve"> araştırmacı personel olarak çalıştırılabilir. Lisans öğrencileri araştırmacı personel olarak çalıştırılamaz.</w:t>
      </w:r>
    </w:p>
    <w:p w:rsidR="00B20049" w:rsidRDefault="00A56087">
      <w:pPr>
        <w:pStyle w:val="ListeParagraf"/>
        <w:numPr>
          <w:ilvl w:val="0"/>
          <w:numId w:val="2"/>
        </w:numPr>
        <w:tabs>
          <w:tab w:val="left" w:pos="429"/>
        </w:tabs>
        <w:spacing w:before="128" w:line="268" w:lineRule="auto"/>
        <w:ind w:right="137"/>
        <w:jc w:val="both"/>
      </w:pPr>
      <w:r>
        <w:t xml:space="preserve">Yeni proje başvurularında </w:t>
      </w:r>
      <w:proofErr w:type="spellStart"/>
      <w:r>
        <w:t>bursiyer</w:t>
      </w:r>
      <w:proofErr w:type="spellEnd"/>
      <w:r>
        <w:t xml:space="preserve"> çalıştırma izni ve bütçeleri yıl içinde BAP Komisyonunca belirlenen dönemlerde değerlendirilir ve onaylanır.</w:t>
      </w:r>
    </w:p>
    <w:p w:rsidR="00B20049" w:rsidRDefault="00A56087">
      <w:pPr>
        <w:pStyle w:val="ListeParagraf"/>
        <w:numPr>
          <w:ilvl w:val="0"/>
          <w:numId w:val="2"/>
        </w:numPr>
        <w:tabs>
          <w:tab w:val="left" w:pos="429"/>
        </w:tabs>
        <w:spacing w:before="130" w:line="273" w:lineRule="auto"/>
        <w:ind w:right="138"/>
        <w:jc w:val="both"/>
        <w:rPr>
          <w:b/>
        </w:rPr>
      </w:pPr>
      <w:r>
        <w:t xml:space="preserve">Tez aşamasına geçen öğrenciler proje süresi içerisinde olmak kaydıyla </w:t>
      </w:r>
      <w:r>
        <w:rPr>
          <w:b/>
        </w:rPr>
        <w:t xml:space="preserve">Yüksek Lisans öğrencileri maksimum 12 (on iki) ay ve Doktora öğrencileri maksimum 24 (yirmi dört) ay süreyle </w:t>
      </w:r>
      <w:proofErr w:type="spellStart"/>
      <w:r>
        <w:rPr>
          <w:b/>
        </w:rPr>
        <w:t>bursiyer</w:t>
      </w:r>
      <w:proofErr w:type="spellEnd"/>
      <w:r>
        <w:rPr>
          <w:b/>
        </w:rPr>
        <w:t xml:space="preserve"> olarak </w:t>
      </w:r>
      <w:r>
        <w:rPr>
          <w:b/>
          <w:spacing w:val="-2"/>
        </w:rPr>
        <w:t>görevlendirilebilir.</w:t>
      </w:r>
    </w:p>
    <w:p w:rsidR="00B20049" w:rsidRDefault="00A56087">
      <w:pPr>
        <w:pStyle w:val="ListeParagraf"/>
        <w:numPr>
          <w:ilvl w:val="0"/>
          <w:numId w:val="2"/>
        </w:numPr>
        <w:tabs>
          <w:tab w:val="left" w:pos="428"/>
        </w:tabs>
        <w:ind w:left="428" w:hanging="360"/>
        <w:jc w:val="both"/>
      </w:pPr>
      <w:proofErr w:type="spellStart"/>
      <w:r>
        <w:t>Bursiyer</w:t>
      </w:r>
      <w:proofErr w:type="spellEnd"/>
      <w:r>
        <w:rPr>
          <w:spacing w:val="-4"/>
        </w:rPr>
        <w:t xml:space="preserve"> </w:t>
      </w:r>
      <w:r>
        <w:t>en</w:t>
      </w:r>
      <w:r>
        <w:rPr>
          <w:spacing w:val="-3"/>
        </w:rPr>
        <w:t xml:space="preserve"> </w:t>
      </w:r>
      <w:r>
        <w:t>az</w:t>
      </w:r>
      <w:r>
        <w:rPr>
          <w:spacing w:val="-4"/>
        </w:rPr>
        <w:t xml:space="preserve"> </w:t>
      </w:r>
      <w:r>
        <w:t>aylık</w:t>
      </w:r>
      <w:r>
        <w:rPr>
          <w:spacing w:val="-6"/>
        </w:rPr>
        <w:t xml:space="preserve"> </w:t>
      </w:r>
      <w:r>
        <w:t>40</w:t>
      </w:r>
      <w:r>
        <w:rPr>
          <w:spacing w:val="-3"/>
        </w:rPr>
        <w:t xml:space="preserve"> </w:t>
      </w:r>
      <w:r>
        <w:t>saat</w:t>
      </w:r>
      <w:r>
        <w:rPr>
          <w:spacing w:val="-3"/>
        </w:rPr>
        <w:t xml:space="preserve"> </w:t>
      </w:r>
      <w:r>
        <w:t>çalışma</w:t>
      </w:r>
      <w:r>
        <w:rPr>
          <w:spacing w:val="-3"/>
        </w:rPr>
        <w:t xml:space="preserve"> </w:t>
      </w:r>
      <w:r>
        <w:t>süresine</w:t>
      </w:r>
      <w:r>
        <w:rPr>
          <w:spacing w:val="-3"/>
        </w:rPr>
        <w:t xml:space="preserve"> </w:t>
      </w:r>
      <w:r>
        <w:t>uymakla</w:t>
      </w:r>
      <w:r>
        <w:rPr>
          <w:spacing w:val="-2"/>
        </w:rPr>
        <w:t xml:space="preserve"> yükümlüdür.</w:t>
      </w:r>
    </w:p>
    <w:p w:rsidR="00B20049" w:rsidRDefault="00A56087">
      <w:pPr>
        <w:pStyle w:val="ListeParagraf"/>
        <w:numPr>
          <w:ilvl w:val="0"/>
          <w:numId w:val="2"/>
        </w:numPr>
        <w:tabs>
          <w:tab w:val="left" w:pos="428"/>
        </w:tabs>
        <w:spacing w:before="154"/>
        <w:ind w:left="428" w:hanging="360"/>
        <w:jc w:val="both"/>
      </w:pPr>
      <w:r>
        <w:t>Bir</w:t>
      </w:r>
      <w:r>
        <w:rPr>
          <w:spacing w:val="-5"/>
        </w:rPr>
        <w:t xml:space="preserve"> </w:t>
      </w:r>
      <w:r>
        <w:t>tez</w:t>
      </w:r>
      <w:r>
        <w:rPr>
          <w:spacing w:val="-6"/>
        </w:rPr>
        <w:t xml:space="preserve"> </w:t>
      </w:r>
      <w:r>
        <w:t>projesinde</w:t>
      </w:r>
      <w:r>
        <w:rPr>
          <w:spacing w:val="-6"/>
        </w:rPr>
        <w:t xml:space="preserve"> </w:t>
      </w:r>
      <w:r>
        <w:t>sadece</w:t>
      </w:r>
      <w:r>
        <w:rPr>
          <w:spacing w:val="-6"/>
        </w:rPr>
        <w:t xml:space="preserve"> </w:t>
      </w:r>
      <w:r>
        <w:t>ilgili</w:t>
      </w:r>
      <w:r>
        <w:rPr>
          <w:spacing w:val="-3"/>
        </w:rPr>
        <w:t xml:space="preserve"> </w:t>
      </w:r>
      <w:r>
        <w:t>tez</w:t>
      </w:r>
      <w:r>
        <w:rPr>
          <w:spacing w:val="-6"/>
        </w:rPr>
        <w:t xml:space="preserve"> </w:t>
      </w:r>
      <w:r>
        <w:t>öğrencisi</w:t>
      </w:r>
      <w:r>
        <w:rPr>
          <w:spacing w:val="-1"/>
        </w:rPr>
        <w:t xml:space="preserve"> </w:t>
      </w:r>
      <w:proofErr w:type="spellStart"/>
      <w:r>
        <w:t>bursiyer</w:t>
      </w:r>
      <w:proofErr w:type="spellEnd"/>
      <w:r>
        <w:rPr>
          <w:spacing w:val="-2"/>
        </w:rPr>
        <w:t xml:space="preserve"> </w:t>
      </w:r>
      <w:r>
        <w:t>olarak</w:t>
      </w:r>
      <w:r>
        <w:rPr>
          <w:spacing w:val="-5"/>
        </w:rPr>
        <w:t xml:space="preserve"> </w:t>
      </w:r>
      <w:r>
        <w:rPr>
          <w:spacing w:val="-2"/>
        </w:rPr>
        <w:t>çalıştırılabilir.</w:t>
      </w:r>
    </w:p>
    <w:p w:rsidR="00B20049" w:rsidRDefault="00A56087">
      <w:pPr>
        <w:pStyle w:val="ListeParagraf"/>
        <w:numPr>
          <w:ilvl w:val="0"/>
          <w:numId w:val="2"/>
        </w:numPr>
        <w:tabs>
          <w:tab w:val="left" w:pos="429"/>
        </w:tabs>
        <w:spacing w:before="153" w:line="268" w:lineRule="auto"/>
        <w:ind w:right="140"/>
        <w:jc w:val="both"/>
      </w:pPr>
      <w:proofErr w:type="spellStart"/>
      <w:r>
        <w:t>Bursiyer</w:t>
      </w:r>
      <w:proofErr w:type="spellEnd"/>
      <w:r>
        <w:rPr>
          <w:spacing w:val="-12"/>
        </w:rPr>
        <w:t xml:space="preserve"> </w:t>
      </w:r>
      <w:r>
        <w:t>olarak</w:t>
      </w:r>
      <w:r>
        <w:rPr>
          <w:spacing w:val="-13"/>
        </w:rPr>
        <w:t xml:space="preserve"> </w:t>
      </w:r>
      <w:r>
        <w:t>görevlendirilen</w:t>
      </w:r>
      <w:r>
        <w:rPr>
          <w:spacing w:val="-11"/>
        </w:rPr>
        <w:t xml:space="preserve"> </w:t>
      </w:r>
      <w:r>
        <w:t>Yüksek</w:t>
      </w:r>
      <w:r>
        <w:rPr>
          <w:spacing w:val="-13"/>
        </w:rPr>
        <w:t xml:space="preserve"> </w:t>
      </w:r>
      <w:r>
        <w:t>Lisans</w:t>
      </w:r>
      <w:r>
        <w:rPr>
          <w:spacing w:val="-12"/>
        </w:rPr>
        <w:t xml:space="preserve"> </w:t>
      </w:r>
      <w:r>
        <w:t>öğrencilerine</w:t>
      </w:r>
      <w:r>
        <w:rPr>
          <w:spacing w:val="-7"/>
        </w:rPr>
        <w:t xml:space="preserve"> </w:t>
      </w:r>
      <w:r w:rsidR="001E3302">
        <w:rPr>
          <w:spacing w:val="-7"/>
        </w:rPr>
        <w:t>8.</w:t>
      </w:r>
      <w:bookmarkStart w:id="0" w:name="_GoBack"/>
      <w:bookmarkEnd w:id="0"/>
      <w:r>
        <w:t>500TL/ay</w:t>
      </w:r>
      <w:r>
        <w:rPr>
          <w:spacing w:val="-13"/>
        </w:rPr>
        <w:t xml:space="preserve"> </w:t>
      </w:r>
      <w:r>
        <w:t>(</w:t>
      </w:r>
      <w:proofErr w:type="spellStart"/>
      <w:r>
        <w:t>max</w:t>
      </w:r>
      <w:proofErr w:type="spellEnd"/>
      <w:r>
        <w:rPr>
          <w:spacing w:val="-10"/>
        </w:rPr>
        <w:t xml:space="preserve"> </w:t>
      </w:r>
      <w:r>
        <w:t>12</w:t>
      </w:r>
      <w:r>
        <w:rPr>
          <w:spacing w:val="-13"/>
        </w:rPr>
        <w:t xml:space="preserve"> </w:t>
      </w:r>
      <w:r>
        <w:t>ay)</w:t>
      </w:r>
      <w:r>
        <w:rPr>
          <w:spacing w:val="-10"/>
        </w:rPr>
        <w:t xml:space="preserve"> </w:t>
      </w:r>
      <w:r>
        <w:t>ve</w:t>
      </w:r>
      <w:r>
        <w:rPr>
          <w:spacing w:val="-10"/>
        </w:rPr>
        <w:t xml:space="preserve"> </w:t>
      </w:r>
      <w:r>
        <w:t>Doktora</w:t>
      </w:r>
      <w:r>
        <w:rPr>
          <w:spacing w:val="-10"/>
        </w:rPr>
        <w:t xml:space="preserve"> </w:t>
      </w:r>
      <w:r>
        <w:t>öğrencilerine 1</w:t>
      </w:r>
      <w:r w:rsidR="001E3302">
        <w:t>3.5</w:t>
      </w:r>
      <w:r>
        <w:t>00TL/ay (</w:t>
      </w:r>
      <w:proofErr w:type="spellStart"/>
      <w:r>
        <w:t>max</w:t>
      </w:r>
      <w:proofErr w:type="spellEnd"/>
      <w:r>
        <w:t xml:space="preserve"> 24 ay) ücret ödemesi gerçekleştirilir.</w:t>
      </w:r>
    </w:p>
    <w:p w:rsidR="00B20049" w:rsidRDefault="00A56087">
      <w:pPr>
        <w:pStyle w:val="ListeParagraf"/>
        <w:numPr>
          <w:ilvl w:val="0"/>
          <w:numId w:val="2"/>
        </w:numPr>
        <w:tabs>
          <w:tab w:val="left" w:pos="429"/>
        </w:tabs>
        <w:spacing w:before="128" w:line="271" w:lineRule="auto"/>
        <w:ind w:right="136"/>
        <w:jc w:val="both"/>
      </w:pPr>
      <w:proofErr w:type="spellStart"/>
      <w:r>
        <w:t>Bursiyerlik</w:t>
      </w:r>
      <w:proofErr w:type="spellEnd"/>
      <w:r>
        <w:rPr>
          <w:spacing w:val="-14"/>
        </w:rPr>
        <w:t xml:space="preserve"> </w:t>
      </w:r>
      <w:r>
        <w:t>süresi</w:t>
      </w:r>
      <w:r>
        <w:rPr>
          <w:spacing w:val="-14"/>
        </w:rPr>
        <w:t xml:space="preserve"> </w:t>
      </w:r>
      <w:r>
        <w:t>6</w:t>
      </w:r>
      <w:r>
        <w:rPr>
          <w:spacing w:val="-14"/>
        </w:rPr>
        <w:t xml:space="preserve"> </w:t>
      </w:r>
      <w:r>
        <w:t>aydan</w:t>
      </w:r>
      <w:r>
        <w:rPr>
          <w:spacing w:val="-13"/>
        </w:rPr>
        <w:t xml:space="preserve"> </w:t>
      </w:r>
      <w:r>
        <w:t>kısa</w:t>
      </w:r>
      <w:r>
        <w:rPr>
          <w:spacing w:val="-14"/>
        </w:rPr>
        <w:t xml:space="preserve"> </w:t>
      </w:r>
      <w:r>
        <w:t>olamaz.</w:t>
      </w:r>
      <w:r>
        <w:rPr>
          <w:spacing w:val="-14"/>
        </w:rPr>
        <w:t xml:space="preserve"> </w:t>
      </w:r>
      <w:r>
        <w:t>Bu</w:t>
      </w:r>
      <w:r>
        <w:rPr>
          <w:spacing w:val="-14"/>
        </w:rPr>
        <w:t xml:space="preserve"> </w:t>
      </w:r>
      <w:r>
        <w:t>süre</w:t>
      </w:r>
      <w:r>
        <w:rPr>
          <w:spacing w:val="-13"/>
        </w:rPr>
        <w:t xml:space="preserve"> </w:t>
      </w:r>
      <w:r>
        <w:t>içerisinde</w:t>
      </w:r>
      <w:r>
        <w:rPr>
          <w:spacing w:val="-14"/>
        </w:rPr>
        <w:t xml:space="preserve"> </w:t>
      </w:r>
      <w:proofErr w:type="spellStart"/>
      <w:r>
        <w:t>bursiyerlikten</w:t>
      </w:r>
      <w:proofErr w:type="spellEnd"/>
      <w:r>
        <w:rPr>
          <w:spacing w:val="-14"/>
        </w:rPr>
        <w:t xml:space="preserve"> </w:t>
      </w:r>
      <w:r>
        <w:t>ayrılmak</w:t>
      </w:r>
      <w:r>
        <w:rPr>
          <w:spacing w:val="-14"/>
        </w:rPr>
        <w:t xml:space="preserve"> </w:t>
      </w:r>
      <w:r>
        <w:t>isteyen</w:t>
      </w:r>
      <w:r>
        <w:rPr>
          <w:spacing w:val="-13"/>
        </w:rPr>
        <w:t xml:space="preserve"> </w:t>
      </w:r>
      <w:r>
        <w:t>öğrenci</w:t>
      </w:r>
      <w:r>
        <w:rPr>
          <w:spacing w:val="-14"/>
        </w:rPr>
        <w:t xml:space="preserve"> </w:t>
      </w:r>
      <w:r>
        <w:t>aldığı</w:t>
      </w:r>
      <w:r>
        <w:rPr>
          <w:spacing w:val="-14"/>
        </w:rPr>
        <w:t xml:space="preserve"> </w:t>
      </w:r>
      <w:r>
        <w:t xml:space="preserve">toplam </w:t>
      </w:r>
      <w:proofErr w:type="spellStart"/>
      <w:r>
        <w:t>bursiyerlik</w:t>
      </w:r>
      <w:proofErr w:type="spellEnd"/>
      <w:r>
        <w:t xml:space="preserve"> ücretini ilgili mevzuatlar çerçevesinde yapılacak hesaplama ile faiziyle beraber geri ödemekle </w:t>
      </w:r>
      <w:r>
        <w:rPr>
          <w:spacing w:val="-2"/>
        </w:rPr>
        <w:t>yükümlüdür.</w:t>
      </w:r>
    </w:p>
    <w:p w:rsidR="00B20049" w:rsidRDefault="00A56087">
      <w:pPr>
        <w:pStyle w:val="ListeParagraf"/>
        <w:numPr>
          <w:ilvl w:val="0"/>
          <w:numId w:val="2"/>
        </w:numPr>
        <w:tabs>
          <w:tab w:val="left" w:pos="429"/>
        </w:tabs>
        <w:spacing w:before="130" w:line="268" w:lineRule="auto"/>
        <w:ind w:right="145"/>
        <w:jc w:val="both"/>
      </w:pPr>
      <w:r>
        <w:t>Projede işlemlerin ve ödemelerin zamanında ve doğru olarak yürütülebilmesi için bildirimleri zamanında yapma yasal sorumluluğu proje yürütücüsüne aittir.</w:t>
      </w:r>
    </w:p>
    <w:p w:rsidR="00B20049" w:rsidRDefault="00A56087">
      <w:pPr>
        <w:pStyle w:val="ListeParagraf"/>
        <w:numPr>
          <w:ilvl w:val="0"/>
          <w:numId w:val="2"/>
        </w:numPr>
        <w:tabs>
          <w:tab w:val="left" w:pos="429"/>
        </w:tabs>
        <w:spacing w:before="127" w:line="273" w:lineRule="auto"/>
        <w:ind w:right="140"/>
        <w:jc w:val="both"/>
      </w:pPr>
      <w:proofErr w:type="spellStart"/>
      <w:r>
        <w:t>Bursiyerin</w:t>
      </w:r>
      <w:proofErr w:type="spellEnd"/>
      <w:r>
        <w:t xml:space="preserve"> esas görev yeri lisansüstü programın bağlı olduğu bölüm ve/veya fakülte/yüksekokuldur. Ancak proje yürütücüsü olan tez danışmanının kadrolu olarak çalıştığı birim ile </w:t>
      </w:r>
      <w:proofErr w:type="spellStart"/>
      <w:r>
        <w:t>bursiyerin</w:t>
      </w:r>
      <w:proofErr w:type="spellEnd"/>
      <w:r>
        <w:t xml:space="preserve"> lisansüstü programının bağlı</w:t>
      </w:r>
      <w:r>
        <w:rPr>
          <w:spacing w:val="-14"/>
        </w:rPr>
        <w:t xml:space="preserve"> </w:t>
      </w:r>
      <w:r>
        <w:t>olduğu</w:t>
      </w:r>
      <w:r>
        <w:rPr>
          <w:spacing w:val="-14"/>
        </w:rPr>
        <w:t xml:space="preserve"> </w:t>
      </w:r>
      <w:r>
        <w:t>birimin</w:t>
      </w:r>
      <w:r>
        <w:rPr>
          <w:spacing w:val="-14"/>
        </w:rPr>
        <w:t xml:space="preserve"> </w:t>
      </w:r>
      <w:r>
        <w:t>birbirinden</w:t>
      </w:r>
      <w:r>
        <w:rPr>
          <w:spacing w:val="-13"/>
        </w:rPr>
        <w:t xml:space="preserve"> </w:t>
      </w:r>
      <w:r>
        <w:t>farklı</w:t>
      </w:r>
      <w:r>
        <w:rPr>
          <w:spacing w:val="-14"/>
        </w:rPr>
        <w:t xml:space="preserve"> </w:t>
      </w:r>
      <w:r>
        <w:t>olduğu</w:t>
      </w:r>
      <w:r>
        <w:rPr>
          <w:spacing w:val="-14"/>
        </w:rPr>
        <w:t xml:space="preserve"> </w:t>
      </w:r>
      <w:r>
        <w:t>durumda</w:t>
      </w:r>
      <w:r>
        <w:rPr>
          <w:spacing w:val="-14"/>
        </w:rPr>
        <w:t xml:space="preserve"> </w:t>
      </w:r>
      <w:proofErr w:type="spellStart"/>
      <w:r>
        <w:t>bursiyerin</w:t>
      </w:r>
      <w:proofErr w:type="spellEnd"/>
      <w:r>
        <w:rPr>
          <w:spacing w:val="-13"/>
        </w:rPr>
        <w:t xml:space="preserve"> </w:t>
      </w:r>
      <w:r>
        <w:t>görev</w:t>
      </w:r>
      <w:r>
        <w:rPr>
          <w:spacing w:val="-14"/>
        </w:rPr>
        <w:t xml:space="preserve"> </w:t>
      </w:r>
      <w:r>
        <w:t>yeri</w:t>
      </w:r>
      <w:r>
        <w:rPr>
          <w:spacing w:val="-14"/>
        </w:rPr>
        <w:t xml:space="preserve"> </w:t>
      </w:r>
      <w:r>
        <w:t>proje</w:t>
      </w:r>
      <w:r>
        <w:rPr>
          <w:spacing w:val="-14"/>
        </w:rPr>
        <w:t xml:space="preserve"> </w:t>
      </w:r>
      <w:r>
        <w:t>yürütücüsünün</w:t>
      </w:r>
      <w:r>
        <w:rPr>
          <w:spacing w:val="-13"/>
        </w:rPr>
        <w:t xml:space="preserve"> </w:t>
      </w:r>
      <w:r>
        <w:t>bağlı</w:t>
      </w:r>
      <w:r>
        <w:rPr>
          <w:spacing w:val="-14"/>
        </w:rPr>
        <w:t xml:space="preserve"> </w:t>
      </w:r>
      <w:r>
        <w:t xml:space="preserve">olduğu birimdir. Böyle bir durumda </w:t>
      </w:r>
      <w:proofErr w:type="spellStart"/>
      <w:r>
        <w:t>bursiyerlik</w:t>
      </w:r>
      <w:proofErr w:type="spellEnd"/>
      <w:r>
        <w:t xml:space="preserve"> sözleşmesinde mevcut görev yeri proje yürütücüsünün birimi, olası</w:t>
      </w:r>
    </w:p>
    <w:p w:rsidR="00B20049" w:rsidRDefault="00B20049">
      <w:pPr>
        <w:pStyle w:val="ListeParagraf"/>
        <w:spacing w:line="273" w:lineRule="auto"/>
        <w:sectPr w:rsidR="00B20049">
          <w:footerReference w:type="default" r:id="rId7"/>
          <w:type w:val="continuous"/>
          <w:pgSz w:w="11920" w:h="16850"/>
          <w:pgMar w:top="1160" w:right="708" w:bottom="980" w:left="992" w:header="0" w:footer="791" w:gutter="0"/>
          <w:pgNumType w:start="1"/>
          <w:cols w:space="708"/>
        </w:sectPr>
      </w:pPr>
    </w:p>
    <w:p w:rsidR="00B20049" w:rsidRDefault="00A56087">
      <w:pPr>
        <w:pStyle w:val="GvdeMetni"/>
        <w:spacing w:before="69" w:line="276" w:lineRule="auto"/>
        <w:ind w:right="136"/>
      </w:pPr>
      <w:proofErr w:type="gramStart"/>
      <w:r>
        <w:lastRenderedPageBreak/>
        <w:t>görev</w:t>
      </w:r>
      <w:proofErr w:type="gramEnd"/>
      <w:r>
        <w:t xml:space="preserve"> yeri ise lisansüstü programın bağlı olduğu birim olarak açıkça belirtilmelidir. Tez/proje çalışmaları ve bu çalışmalar dışında bölüm başkanlığı tarafından verilecek görevler dikkate alınarak </w:t>
      </w:r>
      <w:proofErr w:type="spellStart"/>
      <w:r>
        <w:t>bursiyerin</w:t>
      </w:r>
      <w:proofErr w:type="spellEnd"/>
      <w:r>
        <w:t xml:space="preserve"> mevcut ve olası görev yerleri (fakülte, laboratuvar, harici dış kurumlar, vb.) proje yürütücüsünce </w:t>
      </w:r>
      <w:proofErr w:type="spellStart"/>
      <w:r>
        <w:t>bursiyerlik</w:t>
      </w:r>
      <w:proofErr w:type="spellEnd"/>
      <w:r>
        <w:t xml:space="preserve"> sözleşmesinde açıkça belirtilmelidir.</w:t>
      </w:r>
    </w:p>
    <w:p w:rsidR="00B20049" w:rsidRDefault="00A56087">
      <w:pPr>
        <w:pStyle w:val="ListeParagraf"/>
        <w:numPr>
          <w:ilvl w:val="0"/>
          <w:numId w:val="2"/>
        </w:numPr>
        <w:tabs>
          <w:tab w:val="left" w:pos="429"/>
        </w:tabs>
        <w:spacing w:before="121" w:line="273" w:lineRule="auto"/>
        <w:ind w:right="139"/>
        <w:jc w:val="both"/>
      </w:pPr>
      <w:proofErr w:type="spellStart"/>
      <w:r>
        <w:t>Bursiyerin</w:t>
      </w:r>
      <w:proofErr w:type="spellEnd"/>
      <w:r>
        <w:t xml:space="preserve"> sözleşmede belirtilen mevcut ve olası görev yeri dışında görevlendirilmesi veya görevlendirme yapılmadan çalıştırılması durumunda oluşabilecek iş kazası ve mesleki hastalıklarından proje yürütücüsü sorumludur. Kurumun bu ve benzeri durumlarla karşılaşacağı maddi ve manevi zararların tümünden proje yürütücüsü sorumludur.</w:t>
      </w:r>
    </w:p>
    <w:p w:rsidR="00B20049" w:rsidRDefault="00A56087">
      <w:pPr>
        <w:pStyle w:val="ListeParagraf"/>
        <w:numPr>
          <w:ilvl w:val="0"/>
          <w:numId w:val="2"/>
        </w:numPr>
        <w:tabs>
          <w:tab w:val="left" w:pos="429"/>
        </w:tabs>
        <w:spacing w:before="123" w:line="271" w:lineRule="auto"/>
        <w:ind w:right="139"/>
        <w:jc w:val="both"/>
      </w:pPr>
      <w:r>
        <w:t xml:space="preserve">Proje yürütücüsü </w:t>
      </w:r>
      <w:proofErr w:type="spellStart"/>
      <w:r>
        <w:t>bursiyerin</w:t>
      </w:r>
      <w:proofErr w:type="spellEnd"/>
      <w:r>
        <w:t xml:space="preserve"> yükümlülüklerini yerine getirmesi, projede tanımlanan ve/veya bölüm/proje yürütücüsü</w:t>
      </w:r>
      <w:r>
        <w:rPr>
          <w:spacing w:val="-9"/>
        </w:rPr>
        <w:t xml:space="preserve"> </w:t>
      </w:r>
      <w:r>
        <w:t>tarafından</w:t>
      </w:r>
      <w:r>
        <w:rPr>
          <w:spacing w:val="-8"/>
        </w:rPr>
        <w:t xml:space="preserve"> </w:t>
      </w:r>
      <w:r>
        <w:t>verilen</w:t>
      </w:r>
      <w:r>
        <w:rPr>
          <w:spacing w:val="-8"/>
        </w:rPr>
        <w:t xml:space="preserve"> </w:t>
      </w:r>
      <w:r>
        <w:t>görevleri</w:t>
      </w:r>
      <w:r>
        <w:rPr>
          <w:spacing w:val="-8"/>
        </w:rPr>
        <w:t xml:space="preserve"> </w:t>
      </w:r>
      <w:r>
        <w:t>yapması</w:t>
      </w:r>
      <w:r>
        <w:rPr>
          <w:spacing w:val="-8"/>
        </w:rPr>
        <w:t xml:space="preserve"> </w:t>
      </w:r>
      <w:r>
        <w:t>ve</w:t>
      </w:r>
      <w:r>
        <w:rPr>
          <w:spacing w:val="-8"/>
        </w:rPr>
        <w:t xml:space="preserve"> </w:t>
      </w:r>
      <w:r>
        <w:t>asgari</w:t>
      </w:r>
      <w:r>
        <w:rPr>
          <w:spacing w:val="-8"/>
        </w:rPr>
        <w:t xml:space="preserve"> </w:t>
      </w:r>
      <w:r>
        <w:t>çalışma</w:t>
      </w:r>
      <w:r>
        <w:rPr>
          <w:spacing w:val="-8"/>
        </w:rPr>
        <w:t xml:space="preserve"> </w:t>
      </w:r>
      <w:r>
        <w:t>süresine</w:t>
      </w:r>
      <w:r>
        <w:rPr>
          <w:spacing w:val="-8"/>
        </w:rPr>
        <w:t xml:space="preserve"> </w:t>
      </w:r>
      <w:r>
        <w:t>uyması</w:t>
      </w:r>
      <w:r>
        <w:rPr>
          <w:spacing w:val="-8"/>
        </w:rPr>
        <w:t xml:space="preserve"> </w:t>
      </w:r>
      <w:r>
        <w:t>ile</w:t>
      </w:r>
      <w:r>
        <w:rPr>
          <w:spacing w:val="-11"/>
        </w:rPr>
        <w:t xml:space="preserve"> </w:t>
      </w:r>
      <w:r>
        <w:t>ilgili</w:t>
      </w:r>
      <w:r>
        <w:rPr>
          <w:spacing w:val="-8"/>
        </w:rPr>
        <w:t xml:space="preserve"> </w:t>
      </w:r>
      <w:r>
        <w:t>denetim</w:t>
      </w:r>
      <w:r>
        <w:rPr>
          <w:spacing w:val="-12"/>
        </w:rPr>
        <w:t xml:space="preserve"> </w:t>
      </w:r>
      <w:r>
        <w:t>ve</w:t>
      </w:r>
      <w:r>
        <w:rPr>
          <w:spacing w:val="-6"/>
        </w:rPr>
        <w:t xml:space="preserve"> </w:t>
      </w:r>
      <w:r>
        <w:t>kontrol işlemlerini yürütmekle yükümlüdür.</w:t>
      </w:r>
    </w:p>
    <w:p w:rsidR="00B20049" w:rsidRDefault="00A56087">
      <w:pPr>
        <w:pStyle w:val="ListeParagraf"/>
        <w:numPr>
          <w:ilvl w:val="0"/>
          <w:numId w:val="2"/>
        </w:numPr>
        <w:tabs>
          <w:tab w:val="left" w:pos="429"/>
        </w:tabs>
        <w:spacing w:before="127" w:line="273" w:lineRule="auto"/>
        <w:ind w:right="137"/>
        <w:jc w:val="both"/>
      </w:pPr>
      <w:r>
        <w:t xml:space="preserve">Projesinde </w:t>
      </w:r>
      <w:proofErr w:type="spellStart"/>
      <w:r>
        <w:t>bursiyer</w:t>
      </w:r>
      <w:proofErr w:type="spellEnd"/>
      <w:r>
        <w:t xml:space="preserve"> çalıştırılması kabul edilen araştırmacıların isimleri ilgili Fakülte/Yüksekokul Dekanlık/</w:t>
      </w:r>
      <w:proofErr w:type="spellStart"/>
      <w:r>
        <w:t>Müdürlük’lerine</w:t>
      </w:r>
      <w:proofErr w:type="spellEnd"/>
      <w:r>
        <w:t xml:space="preserve"> </w:t>
      </w:r>
      <w:proofErr w:type="spellStart"/>
      <w:r>
        <w:t>bildirilirerek</w:t>
      </w:r>
      <w:proofErr w:type="spellEnd"/>
      <w:r>
        <w:t xml:space="preserve"> sözleşme imzalanır. </w:t>
      </w:r>
      <w:proofErr w:type="spellStart"/>
      <w:r>
        <w:t>Bursiyer</w:t>
      </w:r>
      <w:proofErr w:type="spellEnd"/>
      <w:r>
        <w:t xml:space="preserve"> öğrencilerine ait aylık puantajlar ilgili Bölüm ve Anabilim Dallarınca doldurulup yetkili amirlerince imzalanarak hazırlanır ve istenilen diğer belgelerle beraber </w:t>
      </w:r>
      <w:proofErr w:type="spellStart"/>
      <w:r>
        <w:t>BAP’a</w:t>
      </w:r>
      <w:proofErr w:type="spellEnd"/>
      <w:r>
        <w:t xml:space="preserve"> sunulur. BAP bütçesinden </w:t>
      </w:r>
      <w:proofErr w:type="spellStart"/>
      <w:r>
        <w:t>bursiyer</w:t>
      </w:r>
      <w:proofErr w:type="spellEnd"/>
      <w:r>
        <w:t xml:space="preserve"> ödemesi yapılır.</w:t>
      </w:r>
    </w:p>
    <w:p w:rsidR="00B20049" w:rsidRDefault="00A56087">
      <w:pPr>
        <w:pStyle w:val="ListeParagraf"/>
        <w:numPr>
          <w:ilvl w:val="0"/>
          <w:numId w:val="2"/>
        </w:numPr>
        <w:tabs>
          <w:tab w:val="left" w:pos="429"/>
        </w:tabs>
        <w:spacing w:before="4" w:line="271" w:lineRule="auto"/>
        <w:ind w:right="141"/>
        <w:jc w:val="both"/>
      </w:pPr>
      <w:r>
        <w:t>İşe</w:t>
      </w:r>
      <w:r>
        <w:rPr>
          <w:spacing w:val="-16"/>
        </w:rPr>
        <w:t xml:space="preserve"> </w:t>
      </w:r>
      <w:r>
        <w:t>giriş,</w:t>
      </w:r>
      <w:r>
        <w:rPr>
          <w:spacing w:val="-14"/>
        </w:rPr>
        <w:t xml:space="preserve"> </w:t>
      </w:r>
      <w:r>
        <w:t>çıkış</w:t>
      </w:r>
      <w:r>
        <w:rPr>
          <w:spacing w:val="-14"/>
        </w:rPr>
        <w:t xml:space="preserve"> </w:t>
      </w:r>
      <w:r>
        <w:t>ve</w:t>
      </w:r>
      <w:r>
        <w:rPr>
          <w:spacing w:val="-13"/>
        </w:rPr>
        <w:t xml:space="preserve"> </w:t>
      </w:r>
      <w:r>
        <w:t>diğer</w:t>
      </w:r>
      <w:r>
        <w:rPr>
          <w:spacing w:val="-14"/>
        </w:rPr>
        <w:t xml:space="preserve"> </w:t>
      </w:r>
      <w:r>
        <w:t>işlemlerin</w:t>
      </w:r>
      <w:r>
        <w:rPr>
          <w:spacing w:val="-14"/>
        </w:rPr>
        <w:t xml:space="preserve"> </w:t>
      </w:r>
      <w:r>
        <w:t>takibi,</w:t>
      </w:r>
      <w:r>
        <w:rPr>
          <w:spacing w:val="-14"/>
        </w:rPr>
        <w:t xml:space="preserve"> </w:t>
      </w:r>
      <w:r>
        <w:t>sigorta</w:t>
      </w:r>
      <w:r>
        <w:rPr>
          <w:spacing w:val="-13"/>
        </w:rPr>
        <w:t xml:space="preserve"> </w:t>
      </w:r>
      <w:r>
        <w:t>ücretleri</w:t>
      </w:r>
      <w:r>
        <w:rPr>
          <w:spacing w:val="-14"/>
        </w:rPr>
        <w:t xml:space="preserve"> </w:t>
      </w:r>
      <w:proofErr w:type="spellStart"/>
      <w:r>
        <w:t>bursiyerin</w:t>
      </w:r>
      <w:proofErr w:type="spellEnd"/>
      <w:r>
        <w:rPr>
          <w:spacing w:val="-14"/>
        </w:rPr>
        <w:t xml:space="preserve"> </w:t>
      </w:r>
      <w:r>
        <w:t>görevlendirildiği</w:t>
      </w:r>
      <w:r>
        <w:rPr>
          <w:spacing w:val="-14"/>
        </w:rPr>
        <w:t xml:space="preserve"> </w:t>
      </w:r>
      <w:r>
        <w:t>ilgili</w:t>
      </w:r>
      <w:r>
        <w:rPr>
          <w:spacing w:val="-13"/>
        </w:rPr>
        <w:t xml:space="preserve"> </w:t>
      </w:r>
      <w:r>
        <w:t xml:space="preserve">Fakülte/Yüksekokul bütçelerinden tahakkuk servislerince yapılır ve ödenir. </w:t>
      </w:r>
      <w:proofErr w:type="spellStart"/>
      <w:r>
        <w:t>Bursiyerin</w:t>
      </w:r>
      <w:proofErr w:type="spellEnd"/>
      <w:r>
        <w:t xml:space="preserve"> görevlendirildiği Fakülte/Yüksekokul Madde 12 çerçevesinde değişebilir.</w:t>
      </w:r>
    </w:p>
    <w:p w:rsidR="00B20049" w:rsidRDefault="00A56087">
      <w:pPr>
        <w:pStyle w:val="ListeParagraf"/>
        <w:numPr>
          <w:ilvl w:val="0"/>
          <w:numId w:val="2"/>
        </w:numPr>
        <w:tabs>
          <w:tab w:val="left" w:pos="429"/>
        </w:tabs>
        <w:spacing w:before="7" w:line="273" w:lineRule="auto"/>
        <w:ind w:right="136"/>
        <w:jc w:val="both"/>
      </w:pPr>
      <w:r>
        <w:t xml:space="preserve">5510 Sayılı Kanun gereği sağlık raporu alan </w:t>
      </w:r>
      <w:proofErr w:type="spellStart"/>
      <w:r>
        <w:t>SGK’lı</w:t>
      </w:r>
      <w:proofErr w:type="spellEnd"/>
      <w:r>
        <w:t xml:space="preserve"> personelin istirahat süresinin, işverenlerce elektronik ortamda Sosyal Güvenlik Kurumuna bildirilmesi zorunluluğu getirilmiş ve bildirimin süresinde gönderilmemesi durumunda</w:t>
      </w:r>
      <w:r>
        <w:rPr>
          <w:spacing w:val="-1"/>
        </w:rPr>
        <w:t xml:space="preserve"> </w:t>
      </w:r>
      <w:r>
        <w:t>idari para</w:t>
      </w:r>
      <w:r>
        <w:rPr>
          <w:spacing w:val="-1"/>
        </w:rPr>
        <w:t xml:space="preserve"> </w:t>
      </w:r>
      <w:r>
        <w:t>cezası uygulanması öngörülmüştür.</w:t>
      </w:r>
      <w:r>
        <w:rPr>
          <w:spacing w:val="-1"/>
        </w:rPr>
        <w:t xml:space="preserve"> </w:t>
      </w:r>
      <w:r>
        <w:t>Üniversitemizin</w:t>
      </w:r>
      <w:r>
        <w:rPr>
          <w:spacing w:val="-1"/>
        </w:rPr>
        <w:t xml:space="preserve"> </w:t>
      </w:r>
      <w:r>
        <w:t xml:space="preserve">cezai bir durumla karşı karşıya kalmaması için herhangi bir sağlık kuruluşundan rapor alan </w:t>
      </w:r>
      <w:proofErr w:type="spellStart"/>
      <w:r>
        <w:t>bursiyerin</w:t>
      </w:r>
      <w:proofErr w:type="spellEnd"/>
      <w:r>
        <w:t>, sağlık raporunu aldığı gün</w:t>
      </w:r>
      <w:r>
        <w:rPr>
          <w:spacing w:val="-11"/>
        </w:rPr>
        <w:t xml:space="preserve"> </w:t>
      </w:r>
      <w:r>
        <w:t>mutlaka</w:t>
      </w:r>
      <w:r>
        <w:rPr>
          <w:spacing w:val="-10"/>
        </w:rPr>
        <w:t xml:space="preserve"> </w:t>
      </w:r>
      <w:r>
        <w:t>bordrosuna</w:t>
      </w:r>
      <w:r>
        <w:rPr>
          <w:spacing w:val="-13"/>
        </w:rPr>
        <w:t xml:space="preserve"> </w:t>
      </w:r>
      <w:r>
        <w:t>işlenmeli</w:t>
      </w:r>
      <w:r>
        <w:rPr>
          <w:spacing w:val="-10"/>
        </w:rPr>
        <w:t xml:space="preserve"> </w:t>
      </w:r>
      <w:r>
        <w:t>ve</w:t>
      </w:r>
      <w:r>
        <w:rPr>
          <w:spacing w:val="-10"/>
        </w:rPr>
        <w:t xml:space="preserve"> </w:t>
      </w:r>
      <w:r>
        <w:t>BAP</w:t>
      </w:r>
      <w:r>
        <w:rPr>
          <w:spacing w:val="-13"/>
        </w:rPr>
        <w:t xml:space="preserve"> </w:t>
      </w:r>
      <w:r>
        <w:t>Mali</w:t>
      </w:r>
      <w:r>
        <w:rPr>
          <w:spacing w:val="-12"/>
        </w:rPr>
        <w:t xml:space="preserve"> </w:t>
      </w:r>
      <w:r>
        <w:t>Koordinatörlüğü’ne</w:t>
      </w:r>
      <w:r>
        <w:rPr>
          <w:spacing w:val="-13"/>
        </w:rPr>
        <w:t xml:space="preserve"> </w:t>
      </w:r>
      <w:r>
        <w:t>bildirmesi</w:t>
      </w:r>
      <w:r>
        <w:rPr>
          <w:spacing w:val="-10"/>
        </w:rPr>
        <w:t xml:space="preserve"> </w:t>
      </w:r>
      <w:r>
        <w:t>gerekmektedir.</w:t>
      </w:r>
      <w:r>
        <w:rPr>
          <w:spacing w:val="-11"/>
        </w:rPr>
        <w:t xml:space="preserve"> </w:t>
      </w:r>
      <w:r>
        <w:t>Bildirilmemesi halinde sorumluluk proje yürütücüsüne aittir.</w:t>
      </w:r>
    </w:p>
    <w:p w:rsidR="00B20049" w:rsidRDefault="00B20049">
      <w:pPr>
        <w:pStyle w:val="GvdeMetni"/>
        <w:ind w:left="0"/>
        <w:jc w:val="left"/>
      </w:pPr>
    </w:p>
    <w:p w:rsidR="00B20049" w:rsidRDefault="00B20049">
      <w:pPr>
        <w:pStyle w:val="GvdeMetni"/>
        <w:spacing w:before="36"/>
        <w:ind w:left="0"/>
        <w:jc w:val="left"/>
      </w:pPr>
    </w:p>
    <w:p w:rsidR="00B20049" w:rsidRDefault="00A56087">
      <w:pPr>
        <w:pStyle w:val="Balk1"/>
        <w:ind w:right="915"/>
        <w:jc w:val="center"/>
      </w:pPr>
      <w:r>
        <w:t>SELÇUK</w:t>
      </w:r>
      <w:r>
        <w:rPr>
          <w:spacing w:val="-8"/>
        </w:rPr>
        <w:t xml:space="preserve"> </w:t>
      </w:r>
      <w:r>
        <w:rPr>
          <w:spacing w:val="-2"/>
        </w:rPr>
        <w:t>ÜNİVERSİTESİ</w:t>
      </w:r>
    </w:p>
    <w:p w:rsidR="00B20049" w:rsidRDefault="00A56087">
      <w:pPr>
        <w:spacing w:before="160" w:line="388" w:lineRule="auto"/>
        <w:ind w:left="1198" w:right="911"/>
        <w:jc w:val="center"/>
        <w:rPr>
          <w:b/>
        </w:rPr>
      </w:pPr>
      <w:r>
        <w:rPr>
          <w:b/>
          <w:color w:val="333333"/>
        </w:rPr>
        <w:t>BİLİMSEL</w:t>
      </w:r>
      <w:r>
        <w:rPr>
          <w:b/>
          <w:color w:val="333333"/>
          <w:spacing w:val="-7"/>
        </w:rPr>
        <w:t xml:space="preserve"> </w:t>
      </w:r>
      <w:r>
        <w:rPr>
          <w:b/>
          <w:color w:val="333333"/>
        </w:rPr>
        <w:t>ARAŞTIRMA</w:t>
      </w:r>
      <w:r>
        <w:rPr>
          <w:b/>
          <w:color w:val="333333"/>
          <w:spacing w:val="-7"/>
        </w:rPr>
        <w:t xml:space="preserve"> </w:t>
      </w:r>
      <w:r>
        <w:rPr>
          <w:b/>
          <w:color w:val="333333"/>
        </w:rPr>
        <w:t>PROJELERİ</w:t>
      </w:r>
      <w:r>
        <w:rPr>
          <w:b/>
          <w:color w:val="333333"/>
          <w:spacing w:val="-6"/>
        </w:rPr>
        <w:t xml:space="preserve"> </w:t>
      </w:r>
      <w:r>
        <w:rPr>
          <w:b/>
          <w:color w:val="333333"/>
        </w:rPr>
        <w:t>(BAP)</w:t>
      </w:r>
      <w:r>
        <w:rPr>
          <w:b/>
          <w:color w:val="333333"/>
          <w:spacing w:val="-8"/>
        </w:rPr>
        <w:t xml:space="preserve"> </w:t>
      </w:r>
      <w:r>
        <w:rPr>
          <w:b/>
          <w:color w:val="333333"/>
        </w:rPr>
        <w:t>KOORDİNATÖRLÜĞÜ YÖNERGESİ İLGİLİ MADDELER</w:t>
      </w:r>
    </w:p>
    <w:p w:rsidR="00B20049" w:rsidRDefault="00B20049">
      <w:pPr>
        <w:pStyle w:val="GvdeMetni"/>
        <w:spacing w:before="154"/>
        <w:ind w:left="0"/>
        <w:jc w:val="left"/>
        <w:rPr>
          <w:b/>
        </w:rPr>
      </w:pPr>
    </w:p>
    <w:p w:rsidR="00B20049" w:rsidRDefault="00A56087">
      <w:pPr>
        <w:pStyle w:val="GvdeMetni"/>
        <w:ind w:left="68"/>
        <w:jc w:val="left"/>
      </w:pPr>
      <w:r>
        <w:rPr>
          <w:b/>
        </w:rPr>
        <w:t>MADDE</w:t>
      </w:r>
      <w:r>
        <w:rPr>
          <w:b/>
          <w:spacing w:val="-7"/>
        </w:rPr>
        <w:t xml:space="preserve"> </w:t>
      </w:r>
      <w:r>
        <w:rPr>
          <w:b/>
        </w:rPr>
        <w:t>21/A</w:t>
      </w:r>
      <w:r>
        <w:t>–(1)</w:t>
      </w:r>
      <w:r>
        <w:rPr>
          <w:spacing w:val="-6"/>
        </w:rPr>
        <w:t xml:space="preserve"> </w:t>
      </w:r>
      <w:proofErr w:type="spellStart"/>
      <w:r>
        <w:t>Bursiyerde</w:t>
      </w:r>
      <w:proofErr w:type="spellEnd"/>
      <w:r>
        <w:rPr>
          <w:spacing w:val="-6"/>
        </w:rPr>
        <w:t xml:space="preserve"> </w:t>
      </w:r>
      <w:r>
        <w:t>aşağıdaki</w:t>
      </w:r>
      <w:r>
        <w:rPr>
          <w:spacing w:val="-5"/>
        </w:rPr>
        <w:t xml:space="preserve"> </w:t>
      </w:r>
      <w:r>
        <w:t>şartlar</w:t>
      </w:r>
      <w:r>
        <w:rPr>
          <w:spacing w:val="-5"/>
        </w:rPr>
        <w:t xml:space="preserve"> </w:t>
      </w:r>
      <w:r>
        <w:rPr>
          <w:spacing w:val="-2"/>
        </w:rPr>
        <w:t>aranır:</w:t>
      </w:r>
    </w:p>
    <w:p w:rsidR="00B20049" w:rsidRDefault="00A56087">
      <w:pPr>
        <w:pStyle w:val="ListeParagraf"/>
        <w:numPr>
          <w:ilvl w:val="1"/>
          <w:numId w:val="2"/>
        </w:numPr>
        <w:tabs>
          <w:tab w:val="left" w:pos="351"/>
        </w:tabs>
        <w:spacing w:before="158"/>
        <w:ind w:left="351" w:hanging="283"/>
      </w:pPr>
      <w:r>
        <w:t>Türkiye’de</w:t>
      </w:r>
      <w:r>
        <w:rPr>
          <w:spacing w:val="-7"/>
        </w:rPr>
        <w:t xml:space="preserve"> </w:t>
      </w:r>
      <w:r>
        <w:t>ikamet</w:t>
      </w:r>
      <w:r>
        <w:rPr>
          <w:spacing w:val="-5"/>
        </w:rPr>
        <w:t xml:space="preserve"> </w:t>
      </w:r>
      <w:r>
        <w:rPr>
          <w:spacing w:val="-2"/>
        </w:rPr>
        <w:t>etmek.</w:t>
      </w:r>
    </w:p>
    <w:p w:rsidR="00B20049" w:rsidRDefault="00A56087">
      <w:pPr>
        <w:pStyle w:val="ListeParagraf"/>
        <w:numPr>
          <w:ilvl w:val="1"/>
          <w:numId w:val="2"/>
        </w:numPr>
        <w:tabs>
          <w:tab w:val="left" w:pos="351"/>
        </w:tabs>
        <w:spacing w:before="159"/>
        <w:ind w:left="351" w:hanging="283"/>
      </w:pPr>
      <w:r>
        <w:t>Kırk</w:t>
      </w:r>
      <w:r>
        <w:rPr>
          <w:spacing w:val="-7"/>
        </w:rPr>
        <w:t xml:space="preserve"> </w:t>
      </w:r>
      <w:r>
        <w:t>yaşından</w:t>
      </w:r>
      <w:r>
        <w:rPr>
          <w:spacing w:val="-4"/>
        </w:rPr>
        <w:t xml:space="preserve"> </w:t>
      </w:r>
      <w:r>
        <w:t>gün</w:t>
      </w:r>
      <w:r>
        <w:rPr>
          <w:spacing w:val="-4"/>
        </w:rPr>
        <w:t xml:space="preserve"> </w:t>
      </w:r>
      <w:r>
        <w:t>almamış</w:t>
      </w:r>
      <w:r>
        <w:rPr>
          <w:spacing w:val="-3"/>
        </w:rPr>
        <w:t xml:space="preserve"> </w:t>
      </w:r>
      <w:r>
        <w:rPr>
          <w:spacing w:val="-2"/>
        </w:rPr>
        <w:t>olmak.</w:t>
      </w:r>
    </w:p>
    <w:p w:rsidR="00B20049" w:rsidRDefault="00A56087">
      <w:pPr>
        <w:pStyle w:val="ListeParagraf"/>
        <w:numPr>
          <w:ilvl w:val="1"/>
          <w:numId w:val="2"/>
        </w:numPr>
        <w:tabs>
          <w:tab w:val="left" w:pos="351"/>
        </w:tabs>
        <w:spacing w:before="158"/>
        <w:ind w:left="351" w:hanging="283"/>
      </w:pPr>
      <w:r>
        <w:t>Bir</w:t>
      </w:r>
      <w:r>
        <w:rPr>
          <w:spacing w:val="-4"/>
        </w:rPr>
        <w:t xml:space="preserve"> </w:t>
      </w:r>
      <w:r>
        <w:t>kurum</w:t>
      </w:r>
      <w:r>
        <w:rPr>
          <w:spacing w:val="-7"/>
        </w:rPr>
        <w:t xml:space="preserve"> </w:t>
      </w:r>
      <w:r>
        <w:t>veya</w:t>
      </w:r>
      <w:r>
        <w:rPr>
          <w:spacing w:val="-4"/>
        </w:rPr>
        <w:t xml:space="preserve"> </w:t>
      </w:r>
      <w:r>
        <w:t>iş</w:t>
      </w:r>
      <w:r>
        <w:rPr>
          <w:spacing w:val="-3"/>
        </w:rPr>
        <w:t xml:space="preserve"> </w:t>
      </w:r>
      <w:r>
        <w:t>yerinde</w:t>
      </w:r>
      <w:r>
        <w:rPr>
          <w:spacing w:val="-2"/>
        </w:rPr>
        <w:t xml:space="preserve"> </w:t>
      </w:r>
      <w:r>
        <w:t>çalışmıyor</w:t>
      </w:r>
      <w:r>
        <w:rPr>
          <w:spacing w:val="-3"/>
        </w:rPr>
        <w:t xml:space="preserve"> </w:t>
      </w:r>
      <w:r>
        <w:rPr>
          <w:spacing w:val="-2"/>
        </w:rPr>
        <w:t>olmak.</w:t>
      </w:r>
    </w:p>
    <w:p w:rsidR="00B20049" w:rsidRDefault="00A56087">
      <w:pPr>
        <w:pStyle w:val="ListeParagraf"/>
        <w:numPr>
          <w:ilvl w:val="1"/>
          <w:numId w:val="2"/>
        </w:numPr>
        <w:tabs>
          <w:tab w:val="left" w:pos="351"/>
        </w:tabs>
        <w:spacing w:before="158"/>
        <w:ind w:left="351" w:hanging="283"/>
      </w:pPr>
      <w:r>
        <w:t>Aynı</w:t>
      </w:r>
      <w:r>
        <w:rPr>
          <w:spacing w:val="-7"/>
        </w:rPr>
        <w:t xml:space="preserve"> </w:t>
      </w:r>
      <w:r>
        <w:t>dönemde</w:t>
      </w:r>
      <w:r>
        <w:rPr>
          <w:spacing w:val="-6"/>
        </w:rPr>
        <w:t xml:space="preserve"> </w:t>
      </w:r>
      <w:r>
        <w:t>TÜBİTAK</w:t>
      </w:r>
      <w:r>
        <w:rPr>
          <w:spacing w:val="-7"/>
        </w:rPr>
        <w:t xml:space="preserve"> </w:t>
      </w:r>
      <w:r>
        <w:t>yurtiçi</w:t>
      </w:r>
      <w:r>
        <w:rPr>
          <w:spacing w:val="-4"/>
        </w:rPr>
        <w:t xml:space="preserve"> </w:t>
      </w:r>
      <w:r>
        <w:t>lisansüstü</w:t>
      </w:r>
      <w:r>
        <w:rPr>
          <w:spacing w:val="-6"/>
        </w:rPr>
        <w:t xml:space="preserve"> </w:t>
      </w:r>
      <w:r>
        <w:t>burs</w:t>
      </w:r>
      <w:r>
        <w:rPr>
          <w:spacing w:val="-7"/>
        </w:rPr>
        <w:t xml:space="preserve"> </w:t>
      </w:r>
      <w:r>
        <w:t>programı</w:t>
      </w:r>
      <w:r>
        <w:rPr>
          <w:spacing w:val="-5"/>
        </w:rPr>
        <w:t xml:space="preserve"> </w:t>
      </w:r>
      <w:proofErr w:type="spellStart"/>
      <w:r>
        <w:t>bursiyeri</w:t>
      </w:r>
      <w:proofErr w:type="spellEnd"/>
      <w:r>
        <w:rPr>
          <w:spacing w:val="-4"/>
        </w:rPr>
        <w:t xml:space="preserve"> </w:t>
      </w:r>
      <w:r>
        <w:rPr>
          <w:spacing w:val="-2"/>
        </w:rPr>
        <w:t>olmamak.</w:t>
      </w:r>
    </w:p>
    <w:p w:rsidR="00B20049" w:rsidRDefault="00A56087">
      <w:pPr>
        <w:pStyle w:val="ListeParagraf"/>
        <w:numPr>
          <w:ilvl w:val="1"/>
          <w:numId w:val="2"/>
        </w:numPr>
        <w:tabs>
          <w:tab w:val="left" w:pos="351"/>
        </w:tabs>
        <w:spacing w:before="157"/>
        <w:ind w:left="351" w:hanging="283"/>
      </w:pPr>
      <w:r>
        <w:t>Aynı</w:t>
      </w:r>
      <w:r>
        <w:rPr>
          <w:spacing w:val="-2"/>
        </w:rPr>
        <w:t xml:space="preserve"> </w:t>
      </w:r>
      <w:r>
        <w:t>dönemde</w:t>
      </w:r>
      <w:r>
        <w:rPr>
          <w:spacing w:val="-3"/>
        </w:rPr>
        <w:t xml:space="preserve"> </w:t>
      </w:r>
      <w:r>
        <w:t>başka</w:t>
      </w:r>
      <w:r>
        <w:rPr>
          <w:spacing w:val="-3"/>
        </w:rPr>
        <w:t xml:space="preserve"> </w:t>
      </w:r>
      <w:r>
        <w:t>bir</w:t>
      </w:r>
      <w:r>
        <w:rPr>
          <w:spacing w:val="-4"/>
        </w:rPr>
        <w:t xml:space="preserve"> </w:t>
      </w:r>
      <w:r>
        <w:t>projede</w:t>
      </w:r>
      <w:r>
        <w:rPr>
          <w:spacing w:val="-5"/>
        </w:rPr>
        <w:t xml:space="preserve"> </w:t>
      </w:r>
      <w:proofErr w:type="spellStart"/>
      <w:r>
        <w:t>bursiyer</w:t>
      </w:r>
      <w:proofErr w:type="spellEnd"/>
      <w:r>
        <w:rPr>
          <w:spacing w:val="-1"/>
        </w:rPr>
        <w:t xml:space="preserve"> </w:t>
      </w:r>
      <w:r>
        <w:rPr>
          <w:spacing w:val="-2"/>
        </w:rPr>
        <w:t>olmamak.</w:t>
      </w:r>
    </w:p>
    <w:p w:rsidR="00B20049" w:rsidRDefault="00B20049">
      <w:pPr>
        <w:pStyle w:val="GvdeMetni"/>
        <w:ind w:left="0"/>
        <w:jc w:val="left"/>
      </w:pPr>
    </w:p>
    <w:p w:rsidR="00B20049" w:rsidRDefault="00B20049">
      <w:pPr>
        <w:pStyle w:val="GvdeMetni"/>
        <w:spacing w:before="69"/>
        <w:ind w:left="0"/>
        <w:jc w:val="left"/>
      </w:pPr>
    </w:p>
    <w:p w:rsidR="00B20049" w:rsidRDefault="00A56087">
      <w:pPr>
        <w:pStyle w:val="Balk1"/>
        <w:spacing w:line="388" w:lineRule="auto"/>
        <w:ind w:left="68" w:right="5903"/>
      </w:pPr>
      <w:proofErr w:type="spellStart"/>
      <w:r>
        <w:t>Bursiyer</w:t>
      </w:r>
      <w:proofErr w:type="spellEnd"/>
      <w:r>
        <w:rPr>
          <w:spacing w:val="-9"/>
        </w:rPr>
        <w:t xml:space="preserve"> </w:t>
      </w:r>
      <w:r>
        <w:t>Seçiminde</w:t>
      </w:r>
      <w:r>
        <w:rPr>
          <w:spacing w:val="-9"/>
        </w:rPr>
        <w:t xml:space="preserve"> </w:t>
      </w:r>
      <w:r>
        <w:t>Uyulacak</w:t>
      </w:r>
      <w:r>
        <w:rPr>
          <w:spacing w:val="-9"/>
        </w:rPr>
        <w:t xml:space="preserve"> </w:t>
      </w:r>
      <w:r>
        <w:t>İlkeler MADDE 21/B –</w:t>
      </w:r>
    </w:p>
    <w:p w:rsidR="00B20049" w:rsidRDefault="00A56087">
      <w:pPr>
        <w:pStyle w:val="ListeParagraf"/>
        <w:numPr>
          <w:ilvl w:val="0"/>
          <w:numId w:val="1"/>
        </w:numPr>
        <w:tabs>
          <w:tab w:val="left" w:pos="351"/>
        </w:tabs>
        <w:spacing w:before="0" w:line="276" w:lineRule="auto"/>
        <w:ind w:right="141" w:firstLine="0"/>
        <w:jc w:val="both"/>
        <w:rPr>
          <w:b/>
        </w:rPr>
      </w:pPr>
      <w:r>
        <w:t>Proje kapsamında görevlendirilecek tezli yüksek lisans ve doktora programındaki öğrencilere 3/3/2004 tarihli ve</w:t>
      </w:r>
      <w:r>
        <w:rPr>
          <w:spacing w:val="-9"/>
        </w:rPr>
        <w:t xml:space="preserve"> </w:t>
      </w:r>
      <w:r>
        <w:t>5102</w:t>
      </w:r>
      <w:r>
        <w:rPr>
          <w:spacing w:val="-10"/>
        </w:rPr>
        <w:t xml:space="preserve"> </w:t>
      </w:r>
      <w:r>
        <w:t>sayılı</w:t>
      </w:r>
      <w:r>
        <w:rPr>
          <w:spacing w:val="-11"/>
        </w:rPr>
        <w:t xml:space="preserve"> </w:t>
      </w:r>
      <w:r>
        <w:t>Yüksek</w:t>
      </w:r>
      <w:r>
        <w:rPr>
          <w:spacing w:val="-12"/>
        </w:rPr>
        <w:t xml:space="preserve"> </w:t>
      </w:r>
      <w:r>
        <w:t>Öğrenim</w:t>
      </w:r>
      <w:r>
        <w:rPr>
          <w:spacing w:val="-13"/>
        </w:rPr>
        <w:t xml:space="preserve"> </w:t>
      </w:r>
      <w:r>
        <w:t>Öğrencilerine</w:t>
      </w:r>
      <w:r>
        <w:rPr>
          <w:spacing w:val="-9"/>
        </w:rPr>
        <w:t xml:space="preserve"> </w:t>
      </w:r>
      <w:r>
        <w:t>Burs,</w:t>
      </w:r>
      <w:r>
        <w:rPr>
          <w:spacing w:val="-14"/>
        </w:rPr>
        <w:t xml:space="preserve"> </w:t>
      </w:r>
      <w:r>
        <w:t>Kredi</w:t>
      </w:r>
      <w:r>
        <w:rPr>
          <w:spacing w:val="-10"/>
        </w:rPr>
        <w:t xml:space="preserve"> </w:t>
      </w:r>
      <w:r>
        <w:t>Verilmesine</w:t>
      </w:r>
      <w:r>
        <w:rPr>
          <w:spacing w:val="-12"/>
        </w:rPr>
        <w:t xml:space="preserve"> </w:t>
      </w:r>
      <w:r>
        <w:t>İlişkin</w:t>
      </w:r>
      <w:r>
        <w:rPr>
          <w:spacing w:val="-12"/>
        </w:rPr>
        <w:t xml:space="preserve"> </w:t>
      </w:r>
      <w:r>
        <w:t>Kanun</w:t>
      </w:r>
      <w:r>
        <w:rPr>
          <w:spacing w:val="-10"/>
        </w:rPr>
        <w:t xml:space="preserve"> </w:t>
      </w:r>
      <w:r>
        <w:t>hükümlerine</w:t>
      </w:r>
      <w:r>
        <w:rPr>
          <w:spacing w:val="-12"/>
        </w:rPr>
        <w:t xml:space="preserve"> </w:t>
      </w:r>
      <w:r>
        <w:t>tabi</w:t>
      </w:r>
      <w:r>
        <w:rPr>
          <w:spacing w:val="-11"/>
        </w:rPr>
        <w:t xml:space="preserve"> </w:t>
      </w:r>
      <w:r>
        <w:t>olmaksızın burs verilir.</w:t>
      </w:r>
    </w:p>
    <w:p w:rsidR="00B20049" w:rsidRDefault="00B20049">
      <w:pPr>
        <w:pStyle w:val="ListeParagraf"/>
        <w:spacing w:line="276" w:lineRule="auto"/>
        <w:rPr>
          <w:b/>
        </w:rPr>
        <w:sectPr w:rsidR="00B20049">
          <w:pgSz w:w="11920" w:h="16850"/>
          <w:pgMar w:top="1040" w:right="708" w:bottom="980" w:left="992" w:header="0" w:footer="791" w:gutter="0"/>
          <w:cols w:space="708"/>
        </w:sectPr>
      </w:pPr>
    </w:p>
    <w:p w:rsidR="00B20049" w:rsidRDefault="00A56087">
      <w:pPr>
        <w:pStyle w:val="ListeParagraf"/>
        <w:numPr>
          <w:ilvl w:val="0"/>
          <w:numId w:val="1"/>
        </w:numPr>
        <w:tabs>
          <w:tab w:val="left" w:pos="351"/>
        </w:tabs>
        <w:spacing w:before="69" w:line="276" w:lineRule="auto"/>
        <w:ind w:right="138" w:firstLine="0"/>
        <w:jc w:val="both"/>
        <w:rPr>
          <w:b/>
          <w:color w:val="333333"/>
        </w:rPr>
      </w:pPr>
      <w:r>
        <w:rPr>
          <w:color w:val="333333"/>
        </w:rPr>
        <w:lastRenderedPageBreak/>
        <w:t>Burs</w:t>
      </w:r>
      <w:r>
        <w:rPr>
          <w:color w:val="333333"/>
          <w:spacing w:val="-4"/>
        </w:rPr>
        <w:t xml:space="preserve"> </w:t>
      </w:r>
      <w:r>
        <w:rPr>
          <w:color w:val="333333"/>
        </w:rPr>
        <w:t>miktarının</w:t>
      </w:r>
      <w:r>
        <w:rPr>
          <w:color w:val="333333"/>
          <w:spacing w:val="-5"/>
        </w:rPr>
        <w:t xml:space="preserve"> </w:t>
      </w:r>
      <w:r>
        <w:rPr>
          <w:color w:val="333333"/>
        </w:rPr>
        <w:t>üst</w:t>
      </w:r>
      <w:r>
        <w:rPr>
          <w:color w:val="333333"/>
          <w:spacing w:val="-4"/>
        </w:rPr>
        <w:t xml:space="preserve"> </w:t>
      </w:r>
      <w:r>
        <w:rPr>
          <w:color w:val="333333"/>
        </w:rPr>
        <w:t>sınırı</w:t>
      </w:r>
      <w:r>
        <w:rPr>
          <w:color w:val="333333"/>
          <w:spacing w:val="-4"/>
        </w:rPr>
        <w:t xml:space="preserve"> </w:t>
      </w:r>
      <w:r>
        <w:rPr>
          <w:color w:val="333333"/>
        </w:rPr>
        <w:t>5102</w:t>
      </w:r>
      <w:r>
        <w:rPr>
          <w:color w:val="333333"/>
          <w:spacing w:val="-5"/>
        </w:rPr>
        <w:t xml:space="preserve"> </w:t>
      </w:r>
      <w:r>
        <w:rPr>
          <w:color w:val="333333"/>
        </w:rPr>
        <w:t>sayılı</w:t>
      </w:r>
      <w:r>
        <w:rPr>
          <w:color w:val="333333"/>
          <w:spacing w:val="-4"/>
        </w:rPr>
        <w:t xml:space="preserve"> </w:t>
      </w:r>
      <w:r>
        <w:rPr>
          <w:color w:val="333333"/>
        </w:rPr>
        <w:t>Kanuna</w:t>
      </w:r>
      <w:r>
        <w:rPr>
          <w:color w:val="333333"/>
          <w:spacing w:val="-4"/>
        </w:rPr>
        <w:t xml:space="preserve"> </w:t>
      </w:r>
      <w:r>
        <w:rPr>
          <w:color w:val="333333"/>
        </w:rPr>
        <w:t>göre</w:t>
      </w:r>
      <w:r>
        <w:rPr>
          <w:color w:val="333333"/>
          <w:spacing w:val="-4"/>
        </w:rPr>
        <w:t xml:space="preserve"> </w:t>
      </w:r>
      <w:r>
        <w:rPr>
          <w:color w:val="333333"/>
        </w:rPr>
        <w:t>tezli</w:t>
      </w:r>
      <w:r>
        <w:rPr>
          <w:color w:val="333333"/>
          <w:spacing w:val="-4"/>
        </w:rPr>
        <w:t xml:space="preserve"> </w:t>
      </w:r>
      <w:r>
        <w:rPr>
          <w:color w:val="333333"/>
        </w:rPr>
        <w:t>yüksek</w:t>
      </w:r>
      <w:r>
        <w:rPr>
          <w:color w:val="333333"/>
          <w:spacing w:val="-7"/>
        </w:rPr>
        <w:t xml:space="preserve"> </w:t>
      </w:r>
      <w:r>
        <w:rPr>
          <w:color w:val="333333"/>
        </w:rPr>
        <w:t>lisans</w:t>
      </w:r>
      <w:r>
        <w:rPr>
          <w:color w:val="333333"/>
          <w:spacing w:val="-4"/>
        </w:rPr>
        <w:t xml:space="preserve"> </w:t>
      </w:r>
      <w:r>
        <w:rPr>
          <w:color w:val="333333"/>
        </w:rPr>
        <w:t>ve</w:t>
      </w:r>
      <w:r>
        <w:rPr>
          <w:color w:val="333333"/>
          <w:spacing w:val="-4"/>
        </w:rPr>
        <w:t xml:space="preserve"> </w:t>
      </w:r>
      <w:r>
        <w:rPr>
          <w:color w:val="333333"/>
        </w:rPr>
        <w:t>doktora öğrencilerine</w:t>
      </w:r>
      <w:r>
        <w:rPr>
          <w:color w:val="333333"/>
          <w:spacing w:val="-4"/>
        </w:rPr>
        <w:t xml:space="preserve"> </w:t>
      </w:r>
      <w:r>
        <w:rPr>
          <w:color w:val="333333"/>
        </w:rPr>
        <w:t>ödenmekte</w:t>
      </w:r>
      <w:r>
        <w:rPr>
          <w:color w:val="333333"/>
          <w:spacing w:val="-4"/>
        </w:rPr>
        <w:t xml:space="preserve"> </w:t>
      </w:r>
      <w:r>
        <w:rPr>
          <w:color w:val="333333"/>
        </w:rPr>
        <w:t>olan aylık burs tutarının %50 artırımlı tutarını geçmemek üzere YÖK Yürütme Kurulu tarafından belirlenir.</w:t>
      </w:r>
    </w:p>
    <w:p w:rsidR="00B20049" w:rsidRDefault="00A56087">
      <w:pPr>
        <w:pStyle w:val="ListeParagraf"/>
        <w:numPr>
          <w:ilvl w:val="0"/>
          <w:numId w:val="1"/>
        </w:numPr>
        <w:tabs>
          <w:tab w:val="left" w:pos="351"/>
        </w:tabs>
        <w:spacing w:line="276" w:lineRule="auto"/>
        <w:ind w:right="144" w:firstLine="0"/>
        <w:jc w:val="both"/>
        <w:rPr>
          <w:b/>
          <w:color w:val="333333"/>
        </w:rPr>
      </w:pPr>
      <w:r>
        <w:rPr>
          <w:color w:val="333333"/>
        </w:rPr>
        <w:t>Burs miktarı, 31/5/2006 tarihli ve 5510 sayılı Sosyal Sigortalar ve Genel Sağlık Sigortası kanununun 5 inci maddesinin birinci fıkrasının (b) bendi kapsamındaki sigortalılığı sebebiyle ödenecek sigorta primleri de üst sınır içinde dikkate alınmak suretiyle komisyon tarafından belirlenir.</w:t>
      </w:r>
    </w:p>
    <w:p w:rsidR="00B20049" w:rsidRDefault="00A56087">
      <w:pPr>
        <w:pStyle w:val="ListeParagraf"/>
        <w:numPr>
          <w:ilvl w:val="0"/>
          <w:numId w:val="1"/>
        </w:numPr>
        <w:tabs>
          <w:tab w:val="left" w:pos="351"/>
        </w:tabs>
        <w:spacing w:before="121" w:line="276" w:lineRule="auto"/>
        <w:ind w:right="138" w:firstLine="0"/>
        <w:jc w:val="both"/>
        <w:rPr>
          <w:b/>
          <w:color w:val="333333"/>
        </w:rPr>
      </w:pPr>
      <w:proofErr w:type="spellStart"/>
      <w:r>
        <w:rPr>
          <w:color w:val="333333"/>
        </w:rPr>
        <w:t>Bursiyerler</w:t>
      </w:r>
      <w:proofErr w:type="spellEnd"/>
      <w:r>
        <w:rPr>
          <w:color w:val="333333"/>
        </w:rPr>
        <w:t xml:space="preserve"> için belirlenen burs miktarı görev yapılan ayı takip eden ay içerisinde, ödeme yükümlülüğü yükseköğretim</w:t>
      </w:r>
      <w:r>
        <w:rPr>
          <w:color w:val="333333"/>
          <w:spacing w:val="-7"/>
        </w:rPr>
        <w:t xml:space="preserve"> </w:t>
      </w:r>
      <w:r>
        <w:rPr>
          <w:color w:val="333333"/>
        </w:rPr>
        <w:t>kurumu</w:t>
      </w:r>
      <w:r>
        <w:rPr>
          <w:color w:val="333333"/>
          <w:spacing w:val="-6"/>
        </w:rPr>
        <w:t xml:space="preserve"> </w:t>
      </w:r>
      <w:r>
        <w:rPr>
          <w:color w:val="333333"/>
        </w:rPr>
        <w:t>tarafından</w:t>
      </w:r>
      <w:r>
        <w:rPr>
          <w:color w:val="333333"/>
          <w:spacing w:val="-6"/>
        </w:rPr>
        <w:t xml:space="preserve"> </w:t>
      </w:r>
      <w:r>
        <w:rPr>
          <w:color w:val="333333"/>
        </w:rPr>
        <w:t>yerine</w:t>
      </w:r>
      <w:r>
        <w:rPr>
          <w:color w:val="333333"/>
          <w:spacing w:val="-6"/>
        </w:rPr>
        <w:t xml:space="preserve"> </w:t>
      </w:r>
      <w:r>
        <w:rPr>
          <w:color w:val="333333"/>
        </w:rPr>
        <w:t>getirilecek</w:t>
      </w:r>
      <w:r>
        <w:rPr>
          <w:color w:val="333333"/>
          <w:spacing w:val="-9"/>
        </w:rPr>
        <w:t xml:space="preserve"> </w:t>
      </w:r>
      <w:r>
        <w:rPr>
          <w:color w:val="333333"/>
        </w:rPr>
        <w:t>olan</w:t>
      </w:r>
      <w:r>
        <w:rPr>
          <w:color w:val="333333"/>
          <w:spacing w:val="-6"/>
        </w:rPr>
        <w:t xml:space="preserve"> </w:t>
      </w:r>
      <w:r>
        <w:rPr>
          <w:color w:val="333333"/>
        </w:rPr>
        <w:t>SGK</w:t>
      </w:r>
      <w:r>
        <w:rPr>
          <w:color w:val="333333"/>
          <w:spacing w:val="-5"/>
        </w:rPr>
        <w:t xml:space="preserve"> </w:t>
      </w:r>
      <w:r>
        <w:rPr>
          <w:color w:val="333333"/>
        </w:rPr>
        <w:t>primi</w:t>
      </w:r>
      <w:r>
        <w:rPr>
          <w:color w:val="333333"/>
          <w:spacing w:val="-5"/>
        </w:rPr>
        <w:t xml:space="preserve"> </w:t>
      </w:r>
      <w:r>
        <w:rPr>
          <w:color w:val="333333"/>
        </w:rPr>
        <w:t>düşüldükten</w:t>
      </w:r>
      <w:r>
        <w:rPr>
          <w:color w:val="333333"/>
          <w:spacing w:val="-8"/>
        </w:rPr>
        <w:t xml:space="preserve"> </w:t>
      </w:r>
      <w:r>
        <w:rPr>
          <w:color w:val="333333"/>
        </w:rPr>
        <w:t>sonra,</w:t>
      </w:r>
      <w:r>
        <w:rPr>
          <w:color w:val="333333"/>
          <w:spacing w:val="-6"/>
        </w:rPr>
        <w:t xml:space="preserve"> </w:t>
      </w:r>
      <w:r>
        <w:rPr>
          <w:color w:val="333333"/>
        </w:rPr>
        <w:t>proje</w:t>
      </w:r>
      <w:r>
        <w:rPr>
          <w:color w:val="333333"/>
          <w:spacing w:val="-6"/>
        </w:rPr>
        <w:t xml:space="preserve"> </w:t>
      </w:r>
      <w:r>
        <w:rPr>
          <w:color w:val="333333"/>
        </w:rPr>
        <w:t>bütçesinden</w:t>
      </w:r>
      <w:r>
        <w:rPr>
          <w:color w:val="333333"/>
          <w:spacing w:val="-6"/>
        </w:rPr>
        <w:t xml:space="preserve"> </w:t>
      </w:r>
      <w:r>
        <w:rPr>
          <w:color w:val="333333"/>
        </w:rPr>
        <w:t>ödenir.</w:t>
      </w:r>
    </w:p>
    <w:p w:rsidR="00B20049" w:rsidRDefault="00A56087">
      <w:pPr>
        <w:pStyle w:val="ListeParagraf"/>
        <w:numPr>
          <w:ilvl w:val="0"/>
          <w:numId w:val="1"/>
        </w:numPr>
        <w:tabs>
          <w:tab w:val="left" w:pos="351"/>
        </w:tabs>
        <w:spacing w:before="121" w:line="276" w:lineRule="auto"/>
        <w:ind w:right="143" w:firstLine="0"/>
        <w:jc w:val="both"/>
        <w:rPr>
          <w:b/>
        </w:rPr>
      </w:pPr>
      <w:r>
        <w:t>Bir</w:t>
      </w:r>
      <w:r>
        <w:rPr>
          <w:spacing w:val="-2"/>
        </w:rPr>
        <w:t xml:space="preserve"> </w:t>
      </w:r>
      <w:r>
        <w:t>projede</w:t>
      </w:r>
      <w:r>
        <w:rPr>
          <w:spacing w:val="-2"/>
        </w:rPr>
        <w:t xml:space="preserve"> </w:t>
      </w:r>
      <w:r>
        <w:t>en</w:t>
      </w:r>
      <w:r>
        <w:rPr>
          <w:spacing w:val="-2"/>
        </w:rPr>
        <w:t xml:space="preserve"> </w:t>
      </w:r>
      <w:r>
        <w:t>fazla</w:t>
      </w:r>
      <w:r>
        <w:rPr>
          <w:spacing w:val="-2"/>
        </w:rPr>
        <w:t xml:space="preserve"> </w:t>
      </w:r>
      <w:r>
        <w:t>bir</w:t>
      </w:r>
      <w:r>
        <w:rPr>
          <w:spacing w:val="-2"/>
        </w:rPr>
        <w:t xml:space="preserve"> </w:t>
      </w:r>
      <w:proofErr w:type="spellStart"/>
      <w:r>
        <w:t>bursiyer</w:t>
      </w:r>
      <w:proofErr w:type="spellEnd"/>
      <w:r>
        <w:rPr>
          <w:spacing w:val="-1"/>
        </w:rPr>
        <w:t xml:space="preserve"> </w:t>
      </w:r>
      <w:r>
        <w:t>görevlendirilebilir.</w:t>
      </w:r>
      <w:r>
        <w:rPr>
          <w:spacing w:val="-2"/>
        </w:rPr>
        <w:t xml:space="preserve"> </w:t>
      </w:r>
      <w:r>
        <w:t>Ancak</w:t>
      </w:r>
      <w:r>
        <w:rPr>
          <w:spacing w:val="-5"/>
        </w:rPr>
        <w:t xml:space="preserve"> </w:t>
      </w:r>
      <w:r>
        <w:t>projeden</w:t>
      </w:r>
      <w:r>
        <w:rPr>
          <w:spacing w:val="-2"/>
        </w:rPr>
        <w:t xml:space="preserve"> </w:t>
      </w:r>
      <w:r>
        <w:t>ayrılan</w:t>
      </w:r>
      <w:r>
        <w:rPr>
          <w:spacing w:val="-2"/>
        </w:rPr>
        <w:t xml:space="preserve"> </w:t>
      </w:r>
      <w:proofErr w:type="spellStart"/>
      <w:r>
        <w:t>bursiyer</w:t>
      </w:r>
      <w:proofErr w:type="spellEnd"/>
      <w:r>
        <w:rPr>
          <w:spacing w:val="-1"/>
        </w:rPr>
        <w:t xml:space="preserve"> </w:t>
      </w:r>
      <w:r>
        <w:t>yerine</w:t>
      </w:r>
      <w:r>
        <w:rPr>
          <w:spacing w:val="-2"/>
        </w:rPr>
        <w:t xml:space="preserve"> </w:t>
      </w:r>
      <w:r>
        <w:t>aynı</w:t>
      </w:r>
      <w:r>
        <w:rPr>
          <w:spacing w:val="-1"/>
        </w:rPr>
        <w:t xml:space="preserve"> </w:t>
      </w:r>
      <w:r>
        <w:t>şartlarda</w:t>
      </w:r>
      <w:r>
        <w:rPr>
          <w:spacing w:val="-2"/>
        </w:rPr>
        <w:t xml:space="preserve"> </w:t>
      </w:r>
      <w:r>
        <w:t xml:space="preserve">yeni bir </w:t>
      </w:r>
      <w:proofErr w:type="spellStart"/>
      <w:r>
        <w:t>bursiyer</w:t>
      </w:r>
      <w:proofErr w:type="spellEnd"/>
      <w:r>
        <w:t xml:space="preserve"> görevlendirilebilir.</w:t>
      </w:r>
    </w:p>
    <w:p w:rsidR="00B20049" w:rsidRDefault="00A56087">
      <w:pPr>
        <w:pStyle w:val="ListeParagraf"/>
        <w:numPr>
          <w:ilvl w:val="0"/>
          <w:numId w:val="1"/>
        </w:numPr>
        <w:tabs>
          <w:tab w:val="left" w:pos="351"/>
        </w:tabs>
        <w:spacing w:line="276" w:lineRule="auto"/>
        <w:ind w:right="148" w:firstLine="0"/>
        <w:jc w:val="both"/>
        <w:rPr>
          <w:b/>
        </w:rPr>
      </w:pPr>
      <w:r>
        <w:t xml:space="preserve">Bir </w:t>
      </w:r>
      <w:proofErr w:type="spellStart"/>
      <w:r>
        <w:t>bursiyer</w:t>
      </w:r>
      <w:proofErr w:type="spellEnd"/>
      <w:r>
        <w:t xml:space="preserve"> aynı anda birden fazla projede görev alamaz ve proje yürürlüğe girdikten sonra görevlendirilen </w:t>
      </w:r>
      <w:proofErr w:type="spellStart"/>
      <w:r>
        <w:t>bursiyer</w:t>
      </w:r>
      <w:proofErr w:type="spellEnd"/>
      <w:r>
        <w:t xml:space="preserve"> sayısı artırılamaz.”</w:t>
      </w:r>
    </w:p>
    <w:p w:rsidR="00B20049" w:rsidRDefault="00A56087">
      <w:pPr>
        <w:pStyle w:val="ListeParagraf"/>
        <w:numPr>
          <w:ilvl w:val="0"/>
          <w:numId w:val="1"/>
        </w:numPr>
        <w:tabs>
          <w:tab w:val="left" w:pos="351"/>
        </w:tabs>
        <w:spacing w:line="278" w:lineRule="auto"/>
        <w:ind w:right="138" w:firstLine="0"/>
        <w:jc w:val="both"/>
        <w:rPr>
          <w:b/>
          <w:color w:val="333333"/>
        </w:rPr>
      </w:pPr>
      <w:r>
        <w:rPr>
          <w:color w:val="333333"/>
        </w:rPr>
        <w:t xml:space="preserve">Yılı yatırım programında yer alan araştırma altyapı projelerinde beşinci fıkradaki sayı sınırlaması dikkate alınmaksızın Strateji Geliştirme Daire Başkanlığının onayı ile </w:t>
      </w:r>
      <w:proofErr w:type="spellStart"/>
      <w:r>
        <w:rPr>
          <w:color w:val="333333"/>
        </w:rPr>
        <w:t>bursiyer</w:t>
      </w:r>
      <w:proofErr w:type="spellEnd"/>
      <w:r>
        <w:rPr>
          <w:color w:val="333333"/>
        </w:rPr>
        <w:t xml:space="preserve"> görevlendirilebilir.</w:t>
      </w:r>
    </w:p>
    <w:p w:rsidR="00B20049" w:rsidRDefault="00B20049">
      <w:pPr>
        <w:pStyle w:val="GvdeMetni"/>
        <w:ind w:left="0"/>
        <w:jc w:val="left"/>
        <w:rPr>
          <w:sz w:val="20"/>
        </w:rPr>
      </w:pPr>
    </w:p>
    <w:p w:rsidR="00B20049" w:rsidRDefault="00B20049">
      <w:pPr>
        <w:pStyle w:val="GvdeMetni"/>
        <w:ind w:left="0"/>
        <w:jc w:val="left"/>
        <w:rPr>
          <w:sz w:val="20"/>
        </w:rPr>
      </w:pPr>
    </w:p>
    <w:p w:rsidR="00B20049" w:rsidRDefault="00B20049">
      <w:pPr>
        <w:pStyle w:val="GvdeMetni"/>
        <w:ind w:left="0"/>
        <w:jc w:val="left"/>
        <w:rPr>
          <w:sz w:val="20"/>
        </w:rPr>
      </w:pPr>
    </w:p>
    <w:p w:rsidR="00B20049" w:rsidRDefault="00B20049">
      <w:pPr>
        <w:pStyle w:val="GvdeMetni"/>
        <w:spacing w:before="24"/>
        <w:ind w:left="0"/>
        <w:jc w:val="left"/>
        <w:rPr>
          <w:sz w:val="20"/>
        </w:rPr>
      </w:pPr>
    </w:p>
    <w:tbl>
      <w:tblPr>
        <w:tblStyle w:val="TableNormal"/>
        <w:tblW w:w="0" w:type="auto"/>
        <w:tblInd w:w="1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3"/>
        <w:gridCol w:w="3403"/>
      </w:tblGrid>
      <w:tr w:rsidR="00B20049">
        <w:trPr>
          <w:trHeight w:val="335"/>
        </w:trPr>
        <w:tc>
          <w:tcPr>
            <w:tcW w:w="6946" w:type="dxa"/>
            <w:gridSpan w:val="2"/>
          </w:tcPr>
          <w:p w:rsidR="00B20049" w:rsidRDefault="00A56087">
            <w:pPr>
              <w:pStyle w:val="TableParagraph"/>
              <w:spacing w:before="0" w:line="268" w:lineRule="exact"/>
              <w:ind w:left="370"/>
              <w:rPr>
                <w:b/>
              </w:rPr>
            </w:pPr>
            <w:proofErr w:type="spellStart"/>
            <w:r>
              <w:rPr>
                <w:b/>
                <w:color w:val="333333"/>
              </w:rPr>
              <w:t>Bursiyerlik</w:t>
            </w:r>
            <w:proofErr w:type="spellEnd"/>
            <w:r>
              <w:rPr>
                <w:b/>
                <w:color w:val="333333"/>
                <w:spacing w:val="-10"/>
              </w:rPr>
              <w:t xml:space="preserve"> </w:t>
            </w:r>
            <w:r>
              <w:rPr>
                <w:b/>
                <w:color w:val="333333"/>
              </w:rPr>
              <w:t>Uygulama</w:t>
            </w:r>
            <w:r>
              <w:rPr>
                <w:b/>
                <w:color w:val="333333"/>
                <w:spacing w:val="-6"/>
              </w:rPr>
              <w:t xml:space="preserve"> </w:t>
            </w:r>
            <w:r>
              <w:rPr>
                <w:b/>
                <w:color w:val="333333"/>
              </w:rPr>
              <w:t>Esaslarının</w:t>
            </w:r>
            <w:r>
              <w:rPr>
                <w:b/>
                <w:color w:val="333333"/>
                <w:spacing w:val="-7"/>
              </w:rPr>
              <w:t xml:space="preserve"> </w:t>
            </w:r>
            <w:r>
              <w:rPr>
                <w:b/>
                <w:color w:val="333333"/>
              </w:rPr>
              <w:t>Kabul</w:t>
            </w:r>
            <w:r>
              <w:rPr>
                <w:b/>
                <w:color w:val="333333"/>
                <w:spacing w:val="-7"/>
              </w:rPr>
              <w:t xml:space="preserve"> </w:t>
            </w:r>
            <w:r>
              <w:rPr>
                <w:b/>
                <w:color w:val="333333"/>
              </w:rPr>
              <w:t>Edildiği</w:t>
            </w:r>
            <w:r>
              <w:rPr>
                <w:b/>
                <w:color w:val="333333"/>
                <w:spacing w:val="-9"/>
              </w:rPr>
              <w:t xml:space="preserve"> </w:t>
            </w:r>
            <w:r>
              <w:rPr>
                <w:b/>
                <w:color w:val="333333"/>
                <w:spacing w:val="-2"/>
              </w:rPr>
              <w:t>Senato’nun</w:t>
            </w:r>
          </w:p>
        </w:tc>
      </w:tr>
      <w:tr w:rsidR="00B20049">
        <w:trPr>
          <w:trHeight w:val="335"/>
        </w:trPr>
        <w:tc>
          <w:tcPr>
            <w:tcW w:w="3543" w:type="dxa"/>
          </w:tcPr>
          <w:p w:rsidR="00B20049" w:rsidRDefault="00A56087">
            <w:pPr>
              <w:pStyle w:val="TableParagraph"/>
              <w:ind w:left="376" w:right="1"/>
              <w:rPr>
                <w:b/>
              </w:rPr>
            </w:pPr>
            <w:r>
              <w:rPr>
                <w:b/>
                <w:color w:val="333333"/>
                <w:spacing w:val="-2"/>
              </w:rPr>
              <w:t>Tarih</w:t>
            </w:r>
          </w:p>
        </w:tc>
        <w:tc>
          <w:tcPr>
            <w:tcW w:w="3403" w:type="dxa"/>
          </w:tcPr>
          <w:p w:rsidR="00B20049" w:rsidRDefault="00A56087">
            <w:pPr>
              <w:pStyle w:val="TableParagraph"/>
              <w:rPr>
                <w:b/>
              </w:rPr>
            </w:pPr>
            <w:r>
              <w:rPr>
                <w:b/>
                <w:color w:val="333333"/>
                <w:spacing w:val="-4"/>
              </w:rPr>
              <w:t>Sayı</w:t>
            </w:r>
          </w:p>
        </w:tc>
      </w:tr>
      <w:tr w:rsidR="00B20049">
        <w:trPr>
          <w:trHeight w:val="338"/>
        </w:trPr>
        <w:tc>
          <w:tcPr>
            <w:tcW w:w="3543" w:type="dxa"/>
          </w:tcPr>
          <w:p w:rsidR="00B20049" w:rsidRDefault="00A56087">
            <w:pPr>
              <w:pStyle w:val="TableParagraph"/>
              <w:ind w:left="376"/>
            </w:pPr>
            <w:r>
              <w:rPr>
                <w:color w:val="333333"/>
                <w:spacing w:val="-2"/>
              </w:rPr>
              <w:t>29.02.2024</w:t>
            </w:r>
          </w:p>
        </w:tc>
        <w:tc>
          <w:tcPr>
            <w:tcW w:w="3403" w:type="dxa"/>
          </w:tcPr>
          <w:p w:rsidR="00B20049" w:rsidRDefault="00A56087">
            <w:pPr>
              <w:pStyle w:val="TableParagraph"/>
            </w:pPr>
            <w:r>
              <w:rPr>
                <w:color w:val="333333"/>
                <w:spacing w:val="-2"/>
              </w:rPr>
              <w:t>2024/35</w:t>
            </w:r>
          </w:p>
        </w:tc>
      </w:tr>
    </w:tbl>
    <w:p w:rsidR="00A56087" w:rsidRDefault="00A56087"/>
    <w:sectPr w:rsidR="00A56087">
      <w:pgSz w:w="11920" w:h="16850"/>
      <w:pgMar w:top="1040" w:right="708" w:bottom="980" w:left="992" w:header="0" w:footer="791"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C40" w:rsidRDefault="006F0C40">
      <w:r>
        <w:separator/>
      </w:r>
    </w:p>
  </w:endnote>
  <w:endnote w:type="continuationSeparator" w:id="0">
    <w:p w:rsidR="006F0C40" w:rsidRDefault="006F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049" w:rsidRDefault="00A56087">
    <w:pPr>
      <w:pStyle w:val="GvdeMetni"/>
      <w:spacing w:line="14" w:lineRule="auto"/>
      <w:ind w:left="0"/>
      <w:jc w:val="left"/>
      <w:rPr>
        <w:sz w:val="20"/>
      </w:rPr>
    </w:pPr>
    <w:r>
      <w:rPr>
        <w:noProof/>
        <w:sz w:val="20"/>
        <w:lang w:eastAsia="tr-TR"/>
      </w:rPr>
      <mc:AlternateContent>
        <mc:Choice Requires="wps">
          <w:drawing>
            <wp:anchor distT="0" distB="0" distL="0" distR="0" simplePos="0" relativeHeight="487534080" behindDoc="1" locked="0" layoutInCell="1" allowOverlap="1">
              <wp:simplePos x="0" y="0"/>
              <wp:positionH relativeFrom="page">
                <wp:posOffset>3871340</wp:posOffset>
              </wp:positionH>
              <wp:positionV relativeFrom="page">
                <wp:posOffset>10051795</wp:posOffset>
              </wp:positionV>
              <wp:extent cx="18288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165735"/>
                      </a:xfrm>
                      <a:prstGeom prst="rect">
                        <a:avLst/>
                      </a:prstGeom>
                    </wps:spPr>
                    <wps:txbx>
                      <w:txbxContent>
                        <w:p w:rsidR="00B20049" w:rsidRDefault="00A56087">
                          <w:pPr>
                            <w:pStyle w:val="GvdeMetni"/>
                            <w:spacing w:line="245" w:lineRule="exact"/>
                            <w:ind w:left="20"/>
                            <w:jc w:val="left"/>
                            <w:rPr>
                              <w:rFonts w:ascii="Calibri"/>
                            </w:rPr>
                          </w:pPr>
                          <w:r>
                            <w:rPr>
                              <w:rFonts w:ascii="Calibri"/>
                              <w:spacing w:val="-2"/>
                            </w:rPr>
                            <w:t>-</w:t>
                          </w:r>
                          <w:r>
                            <w:rPr>
                              <w:rFonts w:ascii="Calibri"/>
                              <w:spacing w:val="-7"/>
                            </w:rPr>
                            <w:fldChar w:fldCharType="begin"/>
                          </w:r>
                          <w:r>
                            <w:rPr>
                              <w:rFonts w:ascii="Calibri"/>
                              <w:spacing w:val="-7"/>
                            </w:rPr>
                            <w:instrText xml:space="preserve"> PAGE </w:instrText>
                          </w:r>
                          <w:r>
                            <w:rPr>
                              <w:rFonts w:ascii="Calibri"/>
                              <w:spacing w:val="-7"/>
                            </w:rPr>
                            <w:fldChar w:fldCharType="separate"/>
                          </w:r>
                          <w:r w:rsidR="001E3302">
                            <w:rPr>
                              <w:rFonts w:ascii="Calibri"/>
                              <w:noProof/>
                              <w:spacing w:val="-7"/>
                            </w:rPr>
                            <w:t>3</w:t>
                          </w:r>
                          <w:r>
                            <w:rPr>
                              <w:rFonts w:ascii="Calibri"/>
                              <w:spacing w:val="-7"/>
                            </w:rPr>
                            <w:fldChar w:fldCharType="end"/>
                          </w:r>
                          <w:r>
                            <w:rPr>
                              <w:rFonts w:ascii="Calibri"/>
                              <w:spacing w:val="-7"/>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4.85pt;margin-top:791.5pt;width:14.4pt;height:13.05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" filled="f" stroked="f">
              <v:path arrowok="t"/>
              <v:textbox inset="0,0,0,0">
                <w:txbxContent>
                  <w:p w:rsidR="00B20049" w:rsidRDefault="00A56087">
                    <w:pPr>
                      <w:pStyle w:val="GvdeMetni"/>
                      <w:spacing w:line="245" w:lineRule="exact"/>
                      <w:ind w:left="20"/>
                      <w:jc w:val="left"/>
                      <w:rPr>
                        <w:rFonts w:ascii="Calibri"/>
                      </w:rPr>
                    </w:pPr>
                    <w:r>
                      <w:rPr>
                        <w:rFonts w:ascii="Calibri"/>
                        <w:spacing w:val="-2"/>
                      </w:rPr>
                      <w:t>-</w:t>
                    </w:r>
                    <w:r>
                      <w:rPr>
                        <w:rFonts w:ascii="Calibri"/>
                        <w:spacing w:val="-7"/>
                      </w:rPr>
                      <w:fldChar w:fldCharType="begin"/>
                    </w:r>
                    <w:r>
                      <w:rPr>
                        <w:rFonts w:ascii="Calibri"/>
                        <w:spacing w:val="-7"/>
                      </w:rPr>
                      <w:instrText xml:space="preserve"> PAGE </w:instrText>
                    </w:r>
                    <w:r>
                      <w:rPr>
                        <w:rFonts w:ascii="Calibri"/>
                        <w:spacing w:val="-7"/>
                      </w:rPr>
                      <w:fldChar w:fldCharType="separate"/>
                    </w:r>
                    <w:r w:rsidR="001E3302">
                      <w:rPr>
                        <w:rFonts w:ascii="Calibri"/>
                        <w:noProof/>
                        <w:spacing w:val="-7"/>
                      </w:rPr>
                      <w:t>3</w:t>
                    </w:r>
                    <w:r>
                      <w:rPr>
                        <w:rFonts w:ascii="Calibri"/>
                        <w:spacing w:val="-7"/>
                      </w:rPr>
                      <w:fldChar w:fldCharType="end"/>
                    </w:r>
                    <w:r>
                      <w:rPr>
                        <w:rFonts w:ascii="Calibri"/>
                        <w:spacing w:val="-7"/>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C40" w:rsidRDefault="006F0C40">
      <w:r>
        <w:separator/>
      </w:r>
    </w:p>
  </w:footnote>
  <w:footnote w:type="continuationSeparator" w:id="0">
    <w:p w:rsidR="006F0C40" w:rsidRDefault="006F0C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71A64"/>
    <w:multiLevelType w:val="hybridMultilevel"/>
    <w:tmpl w:val="4B9020D2"/>
    <w:lvl w:ilvl="0" w:tplc="87E00B12">
      <w:start w:val="1"/>
      <w:numFmt w:val="decimal"/>
      <w:lvlText w:val="%1."/>
      <w:lvlJc w:val="left"/>
      <w:pPr>
        <w:ind w:left="68" w:hanging="284"/>
        <w:jc w:val="left"/>
      </w:pPr>
      <w:rPr>
        <w:rFonts w:hint="default"/>
        <w:spacing w:val="0"/>
        <w:w w:val="100"/>
        <w:lang w:val="tr-TR" w:eastAsia="en-US" w:bidi="ar-SA"/>
      </w:rPr>
    </w:lvl>
    <w:lvl w:ilvl="1" w:tplc="14FEC292">
      <w:numFmt w:val="bullet"/>
      <w:lvlText w:val="•"/>
      <w:lvlJc w:val="left"/>
      <w:pPr>
        <w:ind w:left="1075" w:hanging="284"/>
      </w:pPr>
      <w:rPr>
        <w:rFonts w:hint="default"/>
        <w:lang w:val="tr-TR" w:eastAsia="en-US" w:bidi="ar-SA"/>
      </w:rPr>
    </w:lvl>
    <w:lvl w:ilvl="2" w:tplc="D01C4D94">
      <w:numFmt w:val="bullet"/>
      <w:lvlText w:val="•"/>
      <w:lvlJc w:val="left"/>
      <w:pPr>
        <w:ind w:left="2090" w:hanging="284"/>
      </w:pPr>
      <w:rPr>
        <w:rFonts w:hint="default"/>
        <w:lang w:val="tr-TR" w:eastAsia="en-US" w:bidi="ar-SA"/>
      </w:rPr>
    </w:lvl>
    <w:lvl w:ilvl="3" w:tplc="99FA82C4">
      <w:numFmt w:val="bullet"/>
      <w:lvlText w:val="•"/>
      <w:lvlJc w:val="left"/>
      <w:pPr>
        <w:ind w:left="3105" w:hanging="284"/>
      </w:pPr>
      <w:rPr>
        <w:rFonts w:hint="default"/>
        <w:lang w:val="tr-TR" w:eastAsia="en-US" w:bidi="ar-SA"/>
      </w:rPr>
    </w:lvl>
    <w:lvl w:ilvl="4" w:tplc="0C325B98">
      <w:numFmt w:val="bullet"/>
      <w:lvlText w:val="•"/>
      <w:lvlJc w:val="left"/>
      <w:pPr>
        <w:ind w:left="4120" w:hanging="284"/>
      </w:pPr>
      <w:rPr>
        <w:rFonts w:hint="default"/>
        <w:lang w:val="tr-TR" w:eastAsia="en-US" w:bidi="ar-SA"/>
      </w:rPr>
    </w:lvl>
    <w:lvl w:ilvl="5" w:tplc="3D182EF6">
      <w:numFmt w:val="bullet"/>
      <w:lvlText w:val="•"/>
      <w:lvlJc w:val="left"/>
      <w:pPr>
        <w:ind w:left="5135" w:hanging="284"/>
      </w:pPr>
      <w:rPr>
        <w:rFonts w:hint="default"/>
        <w:lang w:val="tr-TR" w:eastAsia="en-US" w:bidi="ar-SA"/>
      </w:rPr>
    </w:lvl>
    <w:lvl w:ilvl="6" w:tplc="0B58695E">
      <w:numFmt w:val="bullet"/>
      <w:lvlText w:val="•"/>
      <w:lvlJc w:val="left"/>
      <w:pPr>
        <w:ind w:left="6150" w:hanging="284"/>
      </w:pPr>
      <w:rPr>
        <w:rFonts w:hint="default"/>
        <w:lang w:val="tr-TR" w:eastAsia="en-US" w:bidi="ar-SA"/>
      </w:rPr>
    </w:lvl>
    <w:lvl w:ilvl="7" w:tplc="9B56BE28">
      <w:numFmt w:val="bullet"/>
      <w:lvlText w:val="•"/>
      <w:lvlJc w:val="left"/>
      <w:pPr>
        <w:ind w:left="7165" w:hanging="284"/>
      </w:pPr>
      <w:rPr>
        <w:rFonts w:hint="default"/>
        <w:lang w:val="tr-TR" w:eastAsia="en-US" w:bidi="ar-SA"/>
      </w:rPr>
    </w:lvl>
    <w:lvl w:ilvl="8" w:tplc="909ADAF8">
      <w:numFmt w:val="bullet"/>
      <w:lvlText w:val="•"/>
      <w:lvlJc w:val="left"/>
      <w:pPr>
        <w:ind w:left="8180" w:hanging="284"/>
      </w:pPr>
      <w:rPr>
        <w:rFonts w:hint="default"/>
        <w:lang w:val="tr-TR" w:eastAsia="en-US" w:bidi="ar-SA"/>
      </w:rPr>
    </w:lvl>
  </w:abstractNum>
  <w:abstractNum w:abstractNumId="1" w15:restartNumberingAfterBreak="0">
    <w:nsid w:val="7FC038D8"/>
    <w:multiLevelType w:val="hybridMultilevel"/>
    <w:tmpl w:val="D8CEE256"/>
    <w:lvl w:ilvl="0" w:tplc="77C43770">
      <w:start w:val="1"/>
      <w:numFmt w:val="decimal"/>
      <w:lvlText w:val="%1."/>
      <w:lvlJc w:val="left"/>
      <w:pPr>
        <w:ind w:left="429" w:hanging="361"/>
        <w:jc w:val="left"/>
      </w:pPr>
      <w:rPr>
        <w:rFonts w:ascii="Times New Roman" w:eastAsia="Times New Roman" w:hAnsi="Times New Roman" w:cs="Times New Roman" w:hint="default"/>
        <w:b/>
        <w:bCs/>
        <w:i w:val="0"/>
        <w:iCs w:val="0"/>
        <w:color w:val="333333"/>
        <w:spacing w:val="0"/>
        <w:w w:val="100"/>
        <w:sz w:val="24"/>
        <w:szCs w:val="24"/>
        <w:lang w:val="tr-TR" w:eastAsia="en-US" w:bidi="ar-SA"/>
      </w:rPr>
    </w:lvl>
    <w:lvl w:ilvl="1" w:tplc="4882FDFA">
      <w:start w:val="1"/>
      <w:numFmt w:val="lowerLetter"/>
      <w:lvlText w:val="%2."/>
      <w:lvlJc w:val="left"/>
      <w:pPr>
        <w:ind w:left="352" w:hanging="284"/>
        <w:jc w:val="left"/>
      </w:pPr>
      <w:rPr>
        <w:rFonts w:ascii="Times New Roman" w:eastAsia="Times New Roman" w:hAnsi="Times New Roman" w:cs="Times New Roman" w:hint="default"/>
        <w:b/>
        <w:bCs/>
        <w:i w:val="0"/>
        <w:iCs w:val="0"/>
        <w:spacing w:val="0"/>
        <w:w w:val="100"/>
        <w:sz w:val="22"/>
        <w:szCs w:val="22"/>
        <w:lang w:val="tr-TR" w:eastAsia="en-US" w:bidi="ar-SA"/>
      </w:rPr>
    </w:lvl>
    <w:lvl w:ilvl="2" w:tplc="1ED4EBC6">
      <w:numFmt w:val="bullet"/>
      <w:lvlText w:val="•"/>
      <w:lvlJc w:val="left"/>
      <w:pPr>
        <w:ind w:left="1507" w:hanging="284"/>
      </w:pPr>
      <w:rPr>
        <w:rFonts w:hint="default"/>
        <w:lang w:val="tr-TR" w:eastAsia="en-US" w:bidi="ar-SA"/>
      </w:rPr>
    </w:lvl>
    <w:lvl w:ilvl="3" w:tplc="D34212D6">
      <w:numFmt w:val="bullet"/>
      <w:lvlText w:val="•"/>
      <w:lvlJc w:val="left"/>
      <w:pPr>
        <w:ind w:left="2595" w:hanging="284"/>
      </w:pPr>
      <w:rPr>
        <w:rFonts w:hint="default"/>
        <w:lang w:val="tr-TR" w:eastAsia="en-US" w:bidi="ar-SA"/>
      </w:rPr>
    </w:lvl>
    <w:lvl w:ilvl="4" w:tplc="1A5486D2">
      <w:numFmt w:val="bullet"/>
      <w:lvlText w:val="•"/>
      <w:lvlJc w:val="left"/>
      <w:pPr>
        <w:ind w:left="3683" w:hanging="284"/>
      </w:pPr>
      <w:rPr>
        <w:rFonts w:hint="default"/>
        <w:lang w:val="tr-TR" w:eastAsia="en-US" w:bidi="ar-SA"/>
      </w:rPr>
    </w:lvl>
    <w:lvl w:ilvl="5" w:tplc="C25826B2">
      <w:numFmt w:val="bullet"/>
      <w:lvlText w:val="•"/>
      <w:lvlJc w:val="left"/>
      <w:pPr>
        <w:ind w:left="4771" w:hanging="284"/>
      </w:pPr>
      <w:rPr>
        <w:rFonts w:hint="default"/>
        <w:lang w:val="tr-TR" w:eastAsia="en-US" w:bidi="ar-SA"/>
      </w:rPr>
    </w:lvl>
    <w:lvl w:ilvl="6" w:tplc="E368B41C">
      <w:numFmt w:val="bullet"/>
      <w:lvlText w:val="•"/>
      <w:lvlJc w:val="left"/>
      <w:pPr>
        <w:ind w:left="5859" w:hanging="284"/>
      </w:pPr>
      <w:rPr>
        <w:rFonts w:hint="default"/>
        <w:lang w:val="tr-TR" w:eastAsia="en-US" w:bidi="ar-SA"/>
      </w:rPr>
    </w:lvl>
    <w:lvl w:ilvl="7" w:tplc="08D05542">
      <w:numFmt w:val="bullet"/>
      <w:lvlText w:val="•"/>
      <w:lvlJc w:val="left"/>
      <w:pPr>
        <w:ind w:left="6947" w:hanging="284"/>
      </w:pPr>
      <w:rPr>
        <w:rFonts w:hint="default"/>
        <w:lang w:val="tr-TR" w:eastAsia="en-US" w:bidi="ar-SA"/>
      </w:rPr>
    </w:lvl>
    <w:lvl w:ilvl="8" w:tplc="3D623E34">
      <w:numFmt w:val="bullet"/>
      <w:lvlText w:val="•"/>
      <w:lvlJc w:val="left"/>
      <w:pPr>
        <w:ind w:left="8035" w:hanging="284"/>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049"/>
    <w:rsid w:val="00174DE6"/>
    <w:rsid w:val="001E3302"/>
    <w:rsid w:val="006F0C40"/>
    <w:rsid w:val="00A56087"/>
    <w:rsid w:val="00B200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AB8CE"/>
  <w15:docId w15:val="{E8387A0D-A699-4EA5-824B-B2C13E79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198" w:right="304"/>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429"/>
      <w:jc w:val="both"/>
    </w:pPr>
  </w:style>
  <w:style w:type="paragraph" w:styleId="ListeParagraf">
    <w:name w:val="List Paragraph"/>
    <w:basedOn w:val="Normal"/>
    <w:uiPriority w:val="1"/>
    <w:qFormat/>
    <w:pPr>
      <w:spacing w:before="119"/>
      <w:ind w:left="429" w:hanging="361"/>
      <w:jc w:val="both"/>
    </w:pPr>
  </w:style>
  <w:style w:type="paragraph" w:customStyle="1" w:styleId="TableParagraph">
    <w:name w:val="Table Paragraph"/>
    <w:basedOn w:val="Normal"/>
    <w:uiPriority w:val="1"/>
    <w:qFormat/>
    <w:pPr>
      <w:spacing w:before="1"/>
      <w:ind w:left="371"/>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1119</Words>
  <Characters>6380</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PC-4</cp:lastModifiedBy>
  <cp:revision>3</cp:revision>
  <dcterms:created xsi:type="dcterms:W3CDTF">2025-10-07T07:22:00Z</dcterms:created>
  <dcterms:modified xsi:type="dcterms:W3CDTF">2025-10-07T07:23:00Z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2024-03-12T00:00:00Z</vt:filetime>
  </property>
  <property fmtid="{D5CDD505-2E9C-101B-9397-08002B2CF9AE}" pid="3" name="Creator">
    <vt:lpwstr>Microsoft® Word 2016</vt:lpwstr>
  </property>
  <property fmtid="{D5CDD505-2E9C-101B-9397-08002B2CF9AE}" pid="4" name="LastSaved">
    <vt:filetime>2025-10-07T00:00:00Z</vt:filetime>
  </property>
  <property fmtid="{D5CDD505-2E9C-101B-9397-08002B2CF9AE}" pid="5" name="Producer">
    <vt:lpwstr>Microsoft® Word 2016</vt:lpwstr>
  </property>
</Properties>
</file>